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2E4" w:rsidRPr="006A03AD" w:rsidRDefault="002F6C13" w:rsidP="002F6C13">
      <w:pPr>
        <w:jc w:val="center"/>
        <w:rPr>
          <w:b/>
        </w:rPr>
      </w:pPr>
      <w:bookmarkStart w:id="0" w:name="_Hlk508794507"/>
      <w:r w:rsidRPr="00DC5BC7">
        <w:rPr>
          <w:b/>
        </w:rPr>
        <w:t xml:space="preserve">Convocatoria </w:t>
      </w:r>
      <w:r w:rsidR="007A6E03" w:rsidRPr="00DC5BC7">
        <w:rPr>
          <w:b/>
        </w:rPr>
        <w:t>para la presentación de</w:t>
      </w:r>
      <w:r w:rsidR="00D81A15" w:rsidRPr="00DC5BC7">
        <w:rPr>
          <w:b/>
        </w:rPr>
        <w:t xml:space="preserve"> propuestas</w:t>
      </w:r>
      <w:r w:rsidR="007A6E03" w:rsidRPr="00DC5BC7">
        <w:rPr>
          <w:b/>
        </w:rPr>
        <w:t xml:space="preserve"> para la elaboración de productos técnicos</w:t>
      </w:r>
      <w:r w:rsidR="00AC1A61" w:rsidRPr="00DC5BC7">
        <w:rPr>
          <w:b/>
        </w:rPr>
        <w:t xml:space="preserve"> jurídicos</w:t>
      </w:r>
      <w:r w:rsidR="007A6E03" w:rsidRPr="00DC5BC7">
        <w:rPr>
          <w:b/>
        </w:rPr>
        <w:t xml:space="preserve"> en el marco del programa </w:t>
      </w:r>
      <w:r w:rsidRPr="00DC5BC7">
        <w:rPr>
          <w:b/>
        </w:rPr>
        <w:t xml:space="preserve">“Ciudades y Espacios Públicos Seguros para Mujeres y Niñas en </w:t>
      </w:r>
      <w:r w:rsidR="00374861" w:rsidRPr="00DC5BC7">
        <w:rPr>
          <w:b/>
        </w:rPr>
        <w:t>México</w:t>
      </w:r>
      <w:r w:rsidR="00AC1A61" w:rsidRPr="00DC5BC7">
        <w:rPr>
          <w:b/>
        </w:rPr>
        <w:t>”</w:t>
      </w:r>
      <w:r w:rsidR="00AC1A61">
        <w:rPr>
          <w:b/>
        </w:rPr>
        <w:t>: 2/4</w:t>
      </w:r>
      <w:r w:rsidRPr="006A03AD">
        <w:rPr>
          <w:b/>
        </w:rPr>
        <w:t>/18</w:t>
      </w:r>
      <w:r w:rsidR="007A6E03" w:rsidRPr="006A03AD">
        <w:rPr>
          <w:b/>
        </w:rPr>
        <w:t xml:space="preserve"> – </w:t>
      </w:r>
      <w:r w:rsidR="005F2E6D">
        <w:rPr>
          <w:b/>
        </w:rPr>
        <w:t>20</w:t>
      </w:r>
      <w:r w:rsidR="007A6E03" w:rsidRPr="006A03AD">
        <w:rPr>
          <w:b/>
        </w:rPr>
        <w:t>/4/2018.</w:t>
      </w:r>
    </w:p>
    <w:bookmarkEnd w:id="0"/>
    <w:p w:rsidR="007A6E03" w:rsidRPr="006A03AD" w:rsidRDefault="007A6E03" w:rsidP="007A6E03">
      <w:pPr>
        <w:jc w:val="both"/>
        <w:rPr>
          <w:b/>
        </w:rPr>
      </w:pPr>
    </w:p>
    <w:p w:rsidR="007A6E03" w:rsidRPr="006A03AD" w:rsidRDefault="007A6E03" w:rsidP="006A03AD">
      <w:pPr>
        <w:jc w:val="center"/>
        <w:rPr>
          <w:u w:val="single"/>
        </w:rPr>
      </w:pPr>
      <w:r w:rsidRPr="006A03AD">
        <w:rPr>
          <w:u w:val="single"/>
        </w:rPr>
        <w:t>Convocatoria dirigida a orga</w:t>
      </w:r>
      <w:r w:rsidR="00DB3E4C">
        <w:rPr>
          <w:u w:val="single"/>
        </w:rPr>
        <w:t>nizaciones de la sociedad civil.</w:t>
      </w:r>
    </w:p>
    <w:p w:rsidR="007A6E03" w:rsidRPr="002F6C13" w:rsidRDefault="007A6E03" w:rsidP="002F6C13">
      <w:pPr>
        <w:jc w:val="center"/>
        <w:rPr>
          <w:b/>
        </w:rPr>
      </w:pPr>
    </w:p>
    <w:p w:rsidR="00A33484" w:rsidRDefault="00D40F70" w:rsidP="00CA52E4">
      <w:pPr>
        <w:rPr>
          <w:b/>
        </w:rPr>
      </w:pPr>
      <w:r>
        <w:rPr>
          <w:b/>
        </w:rPr>
        <w:t>CFP No. 0</w:t>
      </w:r>
      <w:r w:rsidR="00AC1A61">
        <w:rPr>
          <w:b/>
        </w:rPr>
        <w:t>4</w:t>
      </w:r>
      <w:r w:rsidR="00CA52E4" w:rsidRPr="00CA52E4">
        <w:rPr>
          <w:b/>
        </w:rPr>
        <w:t>-2018</w:t>
      </w:r>
      <w:r w:rsidR="00A33484">
        <w:rPr>
          <w:b/>
        </w:rPr>
        <w:t xml:space="preserve"> </w:t>
      </w:r>
    </w:p>
    <w:p w:rsidR="00A33484" w:rsidRPr="00A33484" w:rsidRDefault="00A33484" w:rsidP="00A33484">
      <w:pPr>
        <w:spacing w:before="60"/>
        <w:ind w:right="18"/>
        <w:rPr>
          <w:b/>
          <w:color w:val="0070C0"/>
        </w:rPr>
      </w:pPr>
      <w:r w:rsidRPr="00A33484">
        <w:rPr>
          <w:b/>
          <w:color w:val="0000CC"/>
          <w:lang w:val="es-ES"/>
        </w:rPr>
        <w:t>Sección 1 - Carta de CFP</w:t>
      </w:r>
      <w:r w:rsidRPr="00A33484">
        <w:rPr>
          <w:b/>
          <w:color w:val="0070C0"/>
        </w:rPr>
        <w:t xml:space="preserve"> </w:t>
      </w:r>
    </w:p>
    <w:p w:rsidR="00A33484" w:rsidRDefault="00A33484" w:rsidP="00CA52E4">
      <w:pPr>
        <w:tabs>
          <w:tab w:val="left" w:pos="1953"/>
          <w:tab w:val="left" w:pos="7741"/>
        </w:tabs>
        <w:ind w:right="295"/>
      </w:pPr>
    </w:p>
    <w:p w:rsidR="00CA52E4" w:rsidRPr="00BD701A" w:rsidRDefault="00CA52E4" w:rsidP="00A33484">
      <w:pPr>
        <w:tabs>
          <w:tab w:val="left" w:pos="1953"/>
          <w:tab w:val="left" w:pos="7741"/>
        </w:tabs>
        <w:ind w:right="295"/>
        <w:jc w:val="both"/>
        <w:rPr>
          <w:lang w:val="es-ES"/>
        </w:rPr>
      </w:pPr>
      <w:r w:rsidRPr="00BD701A">
        <w:rPr>
          <w:lang w:val="es-ES"/>
        </w:rPr>
        <w:t xml:space="preserve">ONU Mujeres planea trabajar con un </w:t>
      </w:r>
      <w:r w:rsidRPr="00A53E2B">
        <w:rPr>
          <w:lang w:val="es-ES"/>
        </w:rPr>
        <w:t>parte responsable</w:t>
      </w:r>
      <w:r>
        <w:rPr>
          <w:lang w:val="es-ES"/>
        </w:rPr>
        <w:t xml:space="preserve"> </w:t>
      </w:r>
      <w:r>
        <w:rPr>
          <w:rStyle w:val="FootnoteReference"/>
          <w:lang w:val="es-ES"/>
        </w:rPr>
        <w:footnoteReference w:id="1"/>
      </w:r>
      <w:r w:rsidRPr="00BD701A">
        <w:rPr>
          <w:lang w:val="es-ES"/>
        </w:rPr>
        <w:t xml:space="preserve">como se define de acuerdo con estos documentos. ONU Mujeres hace la invitación para recibir propuestas de oferentes calificados para proporcionar los </w:t>
      </w:r>
      <w:r w:rsidR="00A33484">
        <w:rPr>
          <w:lang w:val="es-ES"/>
        </w:rPr>
        <w:t>requerimientos y requisitos</w:t>
      </w:r>
      <w:r w:rsidRPr="00BD701A">
        <w:rPr>
          <w:lang w:val="es-ES"/>
        </w:rPr>
        <w:t xml:space="preserve"> definidos en los </w:t>
      </w:r>
      <w:r>
        <w:rPr>
          <w:lang w:val="es-ES"/>
        </w:rPr>
        <w:t>t</w:t>
      </w:r>
      <w:r w:rsidRPr="00BD701A">
        <w:rPr>
          <w:lang w:val="es-ES"/>
        </w:rPr>
        <w:t xml:space="preserve">érminos de referencia </w:t>
      </w:r>
      <w:r w:rsidR="002F6C13">
        <w:rPr>
          <w:lang w:val="es-ES"/>
        </w:rPr>
        <w:t>(Sección 4 de esta convocatoria)</w:t>
      </w:r>
      <w:r w:rsidRPr="00BD701A">
        <w:rPr>
          <w:lang w:val="es-ES"/>
        </w:rPr>
        <w:t xml:space="preserve">. Las propuestas deberán ser recibidas por ONU Mujeres en la dirección </w:t>
      </w:r>
      <w:r w:rsidR="00A33484">
        <w:rPr>
          <w:lang w:val="es-ES"/>
        </w:rPr>
        <w:t xml:space="preserve">electrónica </w:t>
      </w:r>
      <w:r w:rsidRPr="00BD701A">
        <w:rPr>
          <w:lang w:val="es-ES"/>
        </w:rPr>
        <w:t>especificada</w:t>
      </w:r>
      <w:r w:rsidR="00A33484">
        <w:rPr>
          <w:lang w:val="es-ES"/>
        </w:rPr>
        <w:t>,</w:t>
      </w:r>
      <w:r w:rsidRPr="00BD701A">
        <w:rPr>
          <w:lang w:val="es-ES"/>
        </w:rPr>
        <w:t xml:space="preserve"> a más tardar a las </w:t>
      </w:r>
      <w:r w:rsidR="00D40F70" w:rsidRPr="00D40F70">
        <w:rPr>
          <w:b/>
          <w:lang w:val="es-ES"/>
        </w:rPr>
        <w:t>1</w:t>
      </w:r>
      <w:r w:rsidR="00D40F70">
        <w:rPr>
          <w:b/>
          <w:lang w:val="es-ES"/>
        </w:rPr>
        <w:t>0</w:t>
      </w:r>
      <w:r w:rsidR="006B1FB8">
        <w:rPr>
          <w:b/>
          <w:lang w:val="es-ES"/>
        </w:rPr>
        <w:t>:</w:t>
      </w:r>
      <w:r w:rsidRPr="00A53E2B">
        <w:rPr>
          <w:b/>
          <w:lang w:val="es-ES"/>
        </w:rPr>
        <w:t>00</w:t>
      </w:r>
      <w:r>
        <w:rPr>
          <w:lang w:val="es-ES"/>
        </w:rPr>
        <w:t xml:space="preserve"> </w:t>
      </w:r>
      <w:r w:rsidR="00A33484">
        <w:rPr>
          <w:lang w:val="es-ES"/>
        </w:rPr>
        <w:t xml:space="preserve">horas </w:t>
      </w:r>
      <w:r w:rsidRPr="00BD701A">
        <w:rPr>
          <w:lang w:val="es-ES"/>
        </w:rPr>
        <w:t>del</w:t>
      </w:r>
      <w:r w:rsidR="006E36CF">
        <w:rPr>
          <w:lang w:val="es-ES"/>
        </w:rPr>
        <w:t xml:space="preserve"> </w:t>
      </w:r>
      <w:r w:rsidR="005F2E6D">
        <w:rPr>
          <w:b/>
          <w:lang w:val="es-ES"/>
        </w:rPr>
        <w:t>20</w:t>
      </w:r>
      <w:r w:rsidRPr="00A53E2B">
        <w:rPr>
          <w:b/>
          <w:lang w:val="es-ES"/>
        </w:rPr>
        <w:t xml:space="preserve"> de </w:t>
      </w:r>
      <w:r w:rsidR="00D40F70">
        <w:rPr>
          <w:b/>
          <w:lang w:val="es-ES"/>
        </w:rPr>
        <w:t>abril</w:t>
      </w:r>
      <w:r w:rsidRPr="00A53E2B">
        <w:rPr>
          <w:b/>
          <w:lang w:val="es-ES"/>
        </w:rPr>
        <w:t xml:space="preserve"> de 2018.</w:t>
      </w:r>
    </w:p>
    <w:p w:rsidR="00CA52E4" w:rsidRPr="00BD701A" w:rsidRDefault="00CA52E4" w:rsidP="00CA52E4">
      <w:pPr>
        <w:rPr>
          <w:lang w:val="es-ES"/>
        </w:rPr>
      </w:pPr>
    </w:p>
    <w:p w:rsidR="00CA52E4" w:rsidRPr="00BD701A" w:rsidRDefault="00CA52E4" w:rsidP="00B30ED7">
      <w:pPr>
        <w:tabs>
          <w:tab w:val="left" w:pos="1953"/>
          <w:tab w:val="left" w:pos="7741"/>
        </w:tabs>
        <w:ind w:right="295"/>
        <w:jc w:val="both"/>
        <w:rPr>
          <w:lang w:val="es-ES"/>
        </w:rPr>
      </w:pPr>
      <w:r w:rsidRPr="00BD701A">
        <w:rPr>
          <w:lang w:val="es-ES"/>
        </w:rPr>
        <w:t>Esta Convocatoria para Presentación de Propuestas (CFP por sus si</w:t>
      </w:r>
      <w:r>
        <w:rPr>
          <w:lang w:val="es-ES"/>
        </w:rPr>
        <w:t>glas en inglés) consiste en cuatro</w:t>
      </w:r>
      <w:r w:rsidRPr="00BD701A">
        <w:rPr>
          <w:lang w:val="es-ES"/>
        </w:rPr>
        <w:t xml:space="preserve"> secciones y una serie de anexos que deberán ser completados por los oferentes y devueltos junto con su propuesta:</w:t>
      </w:r>
    </w:p>
    <w:p w:rsidR="00CA52E4" w:rsidRPr="00BD701A" w:rsidRDefault="00CA52E4" w:rsidP="00CA52E4">
      <w:pPr>
        <w:rPr>
          <w:lang w:val="es-ES"/>
        </w:rPr>
      </w:pPr>
    </w:p>
    <w:p w:rsidR="00CA52E4" w:rsidRDefault="00CA52E4" w:rsidP="00CA52E4">
      <w:r>
        <w:t xml:space="preserve">CFP sección 1: </w:t>
      </w:r>
      <w:r w:rsidR="002F6C13">
        <w:t>C</w:t>
      </w:r>
      <w:r>
        <w:t>arta CFP (este documento)</w:t>
      </w:r>
    </w:p>
    <w:p w:rsidR="00CA52E4" w:rsidRDefault="002F6C13" w:rsidP="00CA52E4">
      <w:r>
        <w:t>CFP sección 2: H</w:t>
      </w:r>
      <w:r w:rsidR="00CA52E4">
        <w:t>oja de datos de la propuesta</w:t>
      </w:r>
    </w:p>
    <w:p w:rsidR="00CA52E4" w:rsidRDefault="00CA52E4" w:rsidP="00CA52E4">
      <w:r>
        <w:t>CFP sección 3: Instrucciones a los proponentes</w:t>
      </w:r>
    </w:p>
    <w:p w:rsidR="00CA52E4" w:rsidRDefault="00CA52E4" w:rsidP="00CA52E4">
      <w:r>
        <w:t xml:space="preserve">CFP sección 4: Términos de referencia de ONU Mujeres </w:t>
      </w:r>
    </w:p>
    <w:p w:rsidR="00CA52E4" w:rsidRDefault="00CA52E4" w:rsidP="00CA52E4"/>
    <w:p w:rsidR="00CA52E4" w:rsidRDefault="002F6C13" w:rsidP="00CA52E4">
      <w:r>
        <w:t xml:space="preserve">Formularios de la </w:t>
      </w:r>
      <w:r w:rsidR="00CA52E4">
        <w:t>CFP que se devolverán (obligatorio</w:t>
      </w:r>
      <w:r>
        <w:t>s</w:t>
      </w:r>
      <w:r w:rsidR="00CA52E4">
        <w:t>):</w:t>
      </w:r>
    </w:p>
    <w:p w:rsidR="00CA52E4" w:rsidRDefault="00CA52E4" w:rsidP="00CA52E4"/>
    <w:p w:rsidR="00CA52E4" w:rsidRDefault="00CA52E4" w:rsidP="00CA52E4">
      <w:r>
        <w:t xml:space="preserve">Anexo B2-1 </w:t>
      </w:r>
      <w:r w:rsidRPr="00A33484">
        <w:t>Formato de confirmación de participación/no participación</w:t>
      </w:r>
    </w:p>
    <w:p w:rsidR="00CA52E4" w:rsidRDefault="00CA52E4" w:rsidP="00CA52E4">
      <w:r>
        <w:t xml:space="preserve">Anexo B2-2 Requisitos obligatorios / criterios de precalificatorios </w:t>
      </w:r>
    </w:p>
    <w:p w:rsidR="00CA52E4" w:rsidRDefault="00CA52E4" w:rsidP="00CA52E4">
      <w:r>
        <w:t>Anexo B2-3 Plantilla para la presentación de propuestas</w:t>
      </w:r>
      <w:r w:rsidR="00957997">
        <w:t xml:space="preserve"> (técnica y financiera) </w:t>
      </w:r>
    </w:p>
    <w:p w:rsidR="00CA52E4" w:rsidRDefault="00CA52E4" w:rsidP="00CA52E4">
      <w:r>
        <w:t>Anexo B2-4 Currículo de los miembros del equipo propuesto</w:t>
      </w:r>
    </w:p>
    <w:p w:rsidR="00CA52E4" w:rsidRDefault="00CA52E4" w:rsidP="00CA52E4">
      <w:r>
        <w:t xml:space="preserve">Anexo B2-5 Lista de verificación </w:t>
      </w:r>
      <w:r w:rsidR="00136541">
        <w:t xml:space="preserve">para la </w:t>
      </w:r>
      <w:r>
        <w:t xml:space="preserve">evaluación de </w:t>
      </w:r>
      <w:r w:rsidRPr="000E2232">
        <w:t>capacidad</w:t>
      </w:r>
      <w:r w:rsidR="000E2232" w:rsidRPr="000E2232">
        <w:t>es</w:t>
      </w:r>
    </w:p>
    <w:p w:rsidR="00CA52E4" w:rsidRPr="00A33484" w:rsidRDefault="002F6C13" w:rsidP="00B30ED7">
      <w:pPr>
        <w:jc w:val="both"/>
        <w:rPr>
          <w:lang w:val="es-ES"/>
        </w:rPr>
      </w:pPr>
      <w:r>
        <w:rPr>
          <w:lang w:val="es-ES"/>
        </w:rPr>
        <w:t>La</w:t>
      </w:r>
      <w:r w:rsidR="00CA52E4" w:rsidRPr="00A33484">
        <w:rPr>
          <w:lang w:val="es-ES"/>
        </w:rPr>
        <w:t>s</w:t>
      </w:r>
      <w:r>
        <w:rPr>
          <w:lang w:val="es-ES"/>
        </w:rPr>
        <w:t>/los</w:t>
      </w:r>
      <w:r w:rsidR="00CA52E4" w:rsidRPr="00A33484">
        <w:rPr>
          <w:lang w:val="es-ES"/>
        </w:rPr>
        <w:t xml:space="preserve"> oferentes interesados pueden obtener </w:t>
      </w:r>
      <w:r w:rsidR="00F2242E" w:rsidRPr="00A33484">
        <w:rPr>
          <w:lang w:val="es-ES"/>
        </w:rPr>
        <w:t>más información</w:t>
      </w:r>
      <w:r w:rsidR="00CA52E4" w:rsidRPr="00A33484">
        <w:rPr>
          <w:lang w:val="es-ES"/>
        </w:rPr>
        <w:t xml:space="preserve"> a través de la siguiente dirección de correo electrónico: </w:t>
      </w:r>
      <w:hyperlink r:id="rId7" w:history="1">
        <w:r w:rsidR="00A33484" w:rsidRPr="008D5A1A">
          <w:rPr>
            <w:rStyle w:val="Hyperlink"/>
            <w:lang w:val="es-ES"/>
          </w:rPr>
          <w:t>call.for.proposal@unwomen.org</w:t>
        </w:r>
      </w:hyperlink>
    </w:p>
    <w:p w:rsidR="00A33484" w:rsidRPr="00A33484" w:rsidRDefault="00A33484" w:rsidP="00A33484">
      <w:pPr>
        <w:spacing w:before="31"/>
        <w:ind w:right="18"/>
        <w:jc w:val="both"/>
        <w:rPr>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DB3E4C" w:rsidRDefault="00DB3E4C"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CA52E4" w:rsidRPr="00B30ED7" w:rsidRDefault="00A33484" w:rsidP="00CA52E4">
      <w:pPr>
        <w:spacing w:before="31"/>
        <w:ind w:right="18"/>
        <w:jc w:val="center"/>
        <w:rPr>
          <w:b/>
          <w:lang w:val="es-ES"/>
        </w:rPr>
      </w:pPr>
      <w:r w:rsidRPr="00B30ED7">
        <w:rPr>
          <w:b/>
        </w:rPr>
        <w:lastRenderedPageBreak/>
        <w:t xml:space="preserve">SECCIÓN 2: </w:t>
      </w:r>
      <w:r w:rsidR="00CA52E4" w:rsidRPr="00B30ED7">
        <w:rPr>
          <w:b/>
          <w:lang w:val="es-ES"/>
        </w:rPr>
        <w:t>Convocatoria para Presentación de Propuestas (CFP)</w:t>
      </w:r>
    </w:p>
    <w:p w:rsidR="00A33484" w:rsidRPr="00B30ED7" w:rsidRDefault="006E36CF" w:rsidP="00A33484">
      <w:pPr>
        <w:spacing w:before="31"/>
        <w:ind w:right="18"/>
        <w:jc w:val="center"/>
        <w:rPr>
          <w:b/>
        </w:rPr>
      </w:pPr>
      <w:r>
        <w:rPr>
          <w:b/>
        </w:rPr>
        <w:t>CFP No. 04</w:t>
      </w:r>
      <w:r w:rsidR="00A33484" w:rsidRPr="00B30ED7">
        <w:rPr>
          <w:b/>
        </w:rPr>
        <w:t xml:space="preserve">-2018 </w:t>
      </w:r>
    </w:p>
    <w:p w:rsidR="00A33484" w:rsidRPr="00B30ED7" w:rsidRDefault="00A33484" w:rsidP="00A33484">
      <w:pPr>
        <w:spacing w:before="31"/>
        <w:ind w:right="18"/>
        <w:jc w:val="center"/>
      </w:pPr>
    </w:p>
    <w:p w:rsidR="00A33484" w:rsidRPr="00B30ED7" w:rsidRDefault="00A33484" w:rsidP="00A33484">
      <w:pPr>
        <w:spacing w:before="60"/>
        <w:ind w:right="18"/>
        <w:rPr>
          <w:b/>
          <w:lang w:val="es-ES"/>
        </w:rPr>
      </w:pPr>
      <w:r w:rsidRPr="00B30ED7">
        <w:rPr>
          <w:b/>
          <w:color w:val="0000CC"/>
          <w:lang w:val="es-ES"/>
        </w:rPr>
        <w:t>Sección 2: Hoja de datos de la propuesta</w:t>
      </w:r>
    </w:p>
    <w:p w:rsidR="00A33484" w:rsidRPr="00B30ED7" w:rsidRDefault="00A33484" w:rsidP="00CA52E4">
      <w:pPr>
        <w:spacing w:before="31"/>
        <w:ind w:right="18"/>
        <w:jc w:val="center"/>
        <w:rPr>
          <w:b/>
          <w:lang w:val="es-ES"/>
        </w:rPr>
      </w:pPr>
    </w:p>
    <w:p w:rsidR="00CA52E4" w:rsidRPr="00B30ED7" w:rsidRDefault="00CA52E4" w:rsidP="00CA52E4">
      <w:pPr>
        <w:pStyle w:val="BodyText"/>
        <w:spacing w:before="2"/>
        <w:ind w:right="18"/>
        <w:rPr>
          <w:b/>
          <w:sz w:val="22"/>
          <w:szCs w:val="22"/>
          <w:lang w:val="es-ES"/>
        </w:rPr>
      </w:pPr>
    </w:p>
    <w:p w:rsidR="00D40F70" w:rsidRPr="00B30ED7" w:rsidRDefault="00D40F70" w:rsidP="00D737D9">
      <w:pPr>
        <w:ind w:right="18"/>
        <w:jc w:val="both"/>
        <w:rPr>
          <w:b/>
          <w:lang w:val="es-ES"/>
        </w:rPr>
      </w:pPr>
      <w:r w:rsidRPr="00B30ED7">
        <w:rPr>
          <w:lang w:val="es-ES"/>
        </w:rPr>
        <w:t xml:space="preserve">Programa/Proyecto: </w:t>
      </w:r>
      <w:r w:rsidRPr="00DC5BC7">
        <w:rPr>
          <w:b/>
        </w:rPr>
        <w:t xml:space="preserve">Ciudades y Espacios Públicos Seguros para Mujeres y Niñas en </w:t>
      </w:r>
      <w:r w:rsidR="00374861" w:rsidRPr="00DC5BC7">
        <w:rPr>
          <w:b/>
        </w:rPr>
        <w:t>México</w:t>
      </w:r>
    </w:p>
    <w:p w:rsidR="00CA52E4" w:rsidRPr="00B30ED7" w:rsidRDefault="00CA52E4" w:rsidP="00CA52E4">
      <w:pPr>
        <w:ind w:right="18"/>
        <w:rPr>
          <w:lang w:val="es-ES"/>
        </w:rPr>
      </w:pPr>
    </w:p>
    <w:p w:rsidR="007A6E03" w:rsidRPr="00B30ED7" w:rsidRDefault="007A6E03" w:rsidP="00B30ED7">
      <w:pPr>
        <w:ind w:right="18"/>
        <w:jc w:val="both"/>
      </w:pPr>
      <w:r w:rsidRPr="00B30ED7">
        <w:rPr>
          <w:u w:val="single"/>
          <w:lang w:val="es-ES"/>
        </w:rPr>
        <w:t>Convocatoria dirigida a:</w:t>
      </w:r>
      <w:r w:rsidR="006E36CF" w:rsidRPr="006E36CF">
        <w:rPr>
          <w:lang w:val="es-ES"/>
        </w:rPr>
        <w:t xml:space="preserve"> </w:t>
      </w:r>
      <w:r w:rsidR="006E36CF" w:rsidRPr="00B30ED7">
        <w:rPr>
          <w:lang w:val="es-ES"/>
        </w:rPr>
        <w:t>orga</w:t>
      </w:r>
      <w:r w:rsidR="006E36CF">
        <w:rPr>
          <w:lang w:val="es-ES"/>
        </w:rPr>
        <w:t>n</w:t>
      </w:r>
      <w:r w:rsidR="00DB3E4C">
        <w:rPr>
          <w:lang w:val="es-ES"/>
        </w:rPr>
        <w:t>izaciones de la sociedad civil.</w:t>
      </w:r>
    </w:p>
    <w:p w:rsidR="007A6E03" w:rsidRPr="00B30ED7" w:rsidRDefault="007A6E03" w:rsidP="00CA52E4">
      <w:pPr>
        <w:ind w:right="18"/>
      </w:pPr>
    </w:p>
    <w:p w:rsidR="007A6E03" w:rsidRPr="00B30ED7" w:rsidRDefault="007A6E03" w:rsidP="00A33484">
      <w:pPr>
        <w:ind w:right="18"/>
        <w:rPr>
          <w:u w:val="single"/>
          <w:lang w:val="es-ES"/>
        </w:rPr>
      </w:pPr>
      <w:bookmarkStart w:id="1" w:name="_Hlk508724891"/>
    </w:p>
    <w:p w:rsidR="00A33484" w:rsidRPr="00B30ED7" w:rsidRDefault="00A33484" w:rsidP="00A33484">
      <w:pPr>
        <w:ind w:right="18"/>
        <w:rPr>
          <w:u w:val="single"/>
          <w:lang w:val="es-ES"/>
        </w:rPr>
      </w:pPr>
      <w:r w:rsidRPr="00B30ED7">
        <w:rPr>
          <w:u w:val="single"/>
          <w:lang w:val="es-ES"/>
        </w:rPr>
        <w:t xml:space="preserve">Fecha límite para pedir aclaraciones: </w:t>
      </w:r>
    </w:p>
    <w:bookmarkEnd w:id="1"/>
    <w:p w:rsidR="00D40F70" w:rsidRPr="00B30ED7" w:rsidRDefault="00CA52E4" w:rsidP="00B30ED7">
      <w:pPr>
        <w:ind w:right="18"/>
        <w:jc w:val="both"/>
        <w:rPr>
          <w:lang w:val="es-ES"/>
        </w:rPr>
      </w:pPr>
      <w:r w:rsidRPr="00B30ED7">
        <w:rPr>
          <w:lang w:val="es-ES"/>
        </w:rPr>
        <w:t xml:space="preserve">Fecha límite: </w:t>
      </w:r>
      <w:r w:rsidR="005F2E6D">
        <w:rPr>
          <w:lang w:val="es-ES"/>
        </w:rPr>
        <w:t>17</w:t>
      </w:r>
      <w:bookmarkStart w:id="2" w:name="_GoBack"/>
      <w:bookmarkEnd w:id="2"/>
      <w:r w:rsidR="00D40F70" w:rsidRPr="00B30ED7">
        <w:rPr>
          <w:lang w:val="es-ES"/>
        </w:rPr>
        <w:t xml:space="preserve"> de </w:t>
      </w:r>
      <w:r w:rsidR="006E36CF">
        <w:rPr>
          <w:lang w:val="es-ES"/>
        </w:rPr>
        <w:t>abril</w:t>
      </w:r>
      <w:r w:rsidR="00D40F70" w:rsidRPr="00B30ED7">
        <w:rPr>
          <w:lang w:val="es-ES"/>
        </w:rPr>
        <w:t xml:space="preserve"> 2018</w:t>
      </w:r>
      <w:r w:rsidR="002F6C13" w:rsidRPr="00B30ED7">
        <w:rPr>
          <w:lang w:val="es-ES"/>
        </w:rPr>
        <w:t xml:space="preserve">, al correo electrónico </w:t>
      </w:r>
      <w:bookmarkStart w:id="3" w:name="_Hlk510001492"/>
      <w:r w:rsidR="00DB3E4C">
        <w:fldChar w:fldCharType="begin"/>
      </w:r>
      <w:r w:rsidR="00DB3E4C">
        <w:instrText xml:space="preserve"> HYPERLINK "mailto:call.for.proposal@unwomen.org" </w:instrText>
      </w:r>
      <w:r w:rsidR="00DB3E4C">
        <w:fldChar w:fldCharType="separate"/>
      </w:r>
      <w:r w:rsidR="00D40F70" w:rsidRPr="00B30ED7">
        <w:rPr>
          <w:rStyle w:val="Hyperlink"/>
          <w:lang w:val="es-ES"/>
        </w:rPr>
        <w:t>call.for.proposal@unwomen.org</w:t>
      </w:r>
      <w:r w:rsidR="00DB3E4C">
        <w:rPr>
          <w:rStyle w:val="Hyperlink"/>
          <w:lang w:val="es-ES"/>
        </w:rPr>
        <w:fldChar w:fldCharType="end"/>
      </w:r>
      <w:bookmarkEnd w:id="3"/>
    </w:p>
    <w:p w:rsidR="00D40F70" w:rsidRPr="00B30ED7" w:rsidRDefault="00D40F70" w:rsidP="00D40F70">
      <w:pPr>
        <w:spacing w:before="1"/>
        <w:ind w:right="18"/>
        <w:rPr>
          <w:lang w:val="es-ES"/>
        </w:rPr>
      </w:pPr>
      <w:r w:rsidRPr="00B30ED7">
        <w:rPr>
          <w:lang w:val="es-ES"/>
        </w:rPr>
        <w:t>Hora:</w:t>
      </w:r>
      <w:r w:rsidR="00D737D9" w:rsidRPr="00B30ED7">
        <w:rPr>
          <w:lang w:val="es-ES"/>
        </w:rPr>
        <w:t xml:space="preserve"> 23:00 horas</w:t>
      </w:r>
    </w:p>
    <w:p w:rsidR="00CA52E4" w:rsidRPr="00B30ED7" w:rsidRDefault="00CA52E4" w:rsidP="00CA52E4">
      <w:pPr>
        <w:pStyle w:val="BodyText"/>
        <w:ind w:right="18"/>
        <w:rPr>
          <w:sz w:val="22"/>
          <w:szCs w:val="22"/>
          <w:lang w:val="es-ES"/>
        </w:rPr>
      </w:pPr>
    </w:p>
    <w:p w:rsidR="00CA52E4" w:rsidRPr="00B30ED7" w:rsidRDefault="00CA52E4" w:rsidP="00CA52E4">
      <w:pPr>
        <w:pStyle w:val="BodyText"/>
        <w:spacing w:before="2"/>
        <w:ind w:right="18"/>
        <w:rPr>
          <w:sz w:val="22"/>
          <w:szCs w:val="22"/>
          <w:lang w:val="es-ES"/>
        </w:rPr>
      </w:pPr>
    </w:p>
    <w:p w:rsidR="00CA52E4" w:rsidRPr="00B30ED7" w:rsidRDefault="00CA52E4" w:rsidP="00CA52E4">
      <w:pPr>
        <w:ind w:right="18"/>
        <w:rPr>
          <w:lang w:val="es-ES"/>
        </w:rPr>
      </w:pPr>
      <w:r w:rsidRPr="00B30ED7">
        <w:rPr>
          <w:u w:val="single"/>
          <w:lang w:val="es-ES"/>
        </w:rPr>
        <w:t>Fecha límite para aclaraciones de ONU Mujeres a oferentes</w:t>
      </w:r>
      <w:r w:rsidR="00A33484" w:rsidRPr="00B30ED7">
        <w:rPr>
          <w:u w:val="single"/>
          <w:lang w:val="es-ES"/>
        </w:rPr>
        <w:t>:</w:t>
      </w:r>
    </w:p>
    <w:p w:rsidR="00D40F70" w:rsidRPr="00B30ED7" w:rsidRDefault="00D40F70" w:rsidP="00D40F70">
      <w:pPr>
        <w:spacing w:before="61"/>
        <w:ind w:right="18"/>
        <w:rPr>
          <w:lang w:val="es-ES"/>
        </w:rPr>
      </w:pPr>
      <w:r w:rsidRPr="00B30ED7">
        <w:rPr>
          <w:lang w:val="es-ES"/>
        </w:rPr>
        <w:t xml:space="preserve">Fecha: </w:t>
      </w:r>
      <w:r w:rsidR="005F2E6D">
        <w:rPr>
          <w:lang w:val="es-ES"/>
        </w:rPr>
        <w:t>18</w:t>
      </w:r>
      <w:r w:rsidRPr="00B30ED7">
        <w:rPr>
          <w:lang w:val="es-ES"/>
        </w:rPr>
        <w:t xml:space="preserve"> de </w:t>
      </w:r>
      <w:r w:rsidR="006E36CF">
        <w:rPr>
          <w:lang w:val="es-ES"/>
        </w:rPr>
        <w:t>abril</w:t>
      </w:r>
      <w:r w:rsidRPr="00B30ED7">
        <w:rPr>
          <w:lang w:val="es-ES"/>
        </w:rPr>
        <w:t xml:space="preserve"> 2018 </w:t>
      </w:r>
    </w:p>
    <w:p w:rsidR="00D40F70" w:rsidRPr="00B30ED7" w:rsidRDefault="00D40F70" w:rsidP="00D40F70">
      <w:pPr>
        <w:spacing w:before="61"/>
        <w:ind w:right="18"/>
        <w:rPr>
          <w:lang w:val="es-ES"/>
        </w:rPr>
      </w:pPr>
      <w:r w:rsidRPr="00B30ED7">
        <w:rPr>
          <w:lang w:val="es-ES"/>
        </w:rPr>
        <w:t>Hora: 17</w:t>
      </w:r>
      <w:r w:rsidR="00D737D9" w:rsidRPr="00B30ED7">
        <w:rPr>
          <w:lang w:val="es-ES"/>
        </w:rPr>
        <w:t>:</w:t>
      </w:r>
      <w:r w:rsidRPr="00B30ED7">
        <w:rPr>
          <w:lang w:val="es-ES"/>
        </w:rPr>
        <w:t>00</w:t>
      </w:r>
      <w:r w:rsidR="00D737D9" w:rsidRPr="00B30ED7">
        <w:rPr>
          <w:lang w:val="es-ES"/>
        </w:rPr>
        <w:t xml:space="preserve"> horas</w:t>
      </w:r>
    </w:p>
    <w:p w:rsidR="00CA52E4" w:rsidRPr="00B30ED7" w:rsidRDefault="00CA52E4" w:rsidP="00CA52E4">
      <w:pPr>
        <w:spacing w:before="61"/>
        <w:ind w:right="18"/>
        <w:rPr>
          <w:lang w:val="es-ES"/>
        </w:rPr>
      </w:pPr>
    </w:p>
    <w:p w:rsidR="007A6E03" w:rsidRPr="00B30ED7" w:rsidRDefault="007A6E03" w:rsidP="00CA52E4">
      <w:pPr>
        <w:ind w:right="18"/>
        <w:rPr>
          <w:u w:val="single"/>
          <w:lang w:val="es-ES"/>
        </w:rPr>
      </w:pPr>
    </w:p>
    <w:p w:rsidR="00CA52E4" w:rsidRPr="00B30ED7" w:rsidRDefault="00CA52E4" w:rsidP="00CA52E4">
      <w:pPr>
        <w:ind w:right="18"/>
        <w:rPr>
          <w:lang w:val="es-ES"/>
        </w:rPr>
      </w:pPr>
      <w:r w:rsidRPr="00B30ED7">
        <w:rPr>
          <w:u w:val="single"/>
          <w:lang w:val="es-ES"/>
        </w:rPr>
        <w:t>Fecha límite para recepción de propuesta</w:t>
      </w:r>
      <w:r w:rsidR="00A33484" w:rsidRPr="00B30ED7">
        <w:rPr>
          <w:u w:val="single"/>
          <w:lang w:val="es-ES"/>
        </w:rPr>
        <w:t>s:</w:t>
      </w:r>
    </w:p>
    <w:p w:rsidR="00D40F70" w:rsidRPr="00B30ED7" w:rsidRDefault="00D40F70" w:rsidP="00D40F70">
      <w:pPr>
        <w:spacing w:before="61"/>
        <w:ind w:right="18"/>
        <w:rPr>
          <w:lang w:val="es-ES"/>
        </w:rPr>
      </w:pPr>
      <w:r w:rsidRPr="00B30ED7">
        <w:rPr>
          <w:lang w:val="es-ES"/>
        </w:rPr>
        <w:t xml:space="preserve">Fecha: </w:t>
      </w:r>
      <w:r w:rsidR="005F2E6D">
        <w:rPr>
          <w:lang w:val="es-ES"/>
        </w:rPr>
        <w:t>20</w:t>
      </w:r>
      <w:r w:rsidRPr="00B30ED7">
        <w:rPr>
          <w:lang w:val="es-ES"/>
        </w:rPr>
        <w:t xml:space="preserve"> de abril de 2018 </w:t>
      </w:r>
    </w:p>
    <w:p w:rsidR="00D40F70" w:rsidRPr="00B30ED7" w:rsidRDefault="00D40F70" w:rsidP="00D40F70">
      <w:pPr>
        <w:spacing w:before="61"/>
        <w:ind w:right="18"/>
        <w:rPr>
          <w:lang w:val="es-ES"/>
        </w:rPr>
      </w:pPr>
      <w:r w:rsidRPr="00B30ED7">
        <w:rPr>
          <w:lang w:val="es-ES"/>
        </w:rPr>
        <w:t>Hora:</w:t>
      </w:r>
      <w:r w:rsidR="00D737D9" w:rsidRPr="00B30ED7">
        <w:rPr>
          <w:lang w:val="es-ES"/>
        </w:rPr>
        <w:t xml:space="preserve"> 10:</w:t>
      </w:r>
      <w:r w:rsidRPr="00B30ED7">
        <w:rPr>
          <w:lang w:val="es-ES"/>
        </w:rPr>
        <w:t>00</w:t>
      </w:r>
      <w:r w:rsidR="00D737D9" w:rsidRPr="00B30ED7">
        <w:rPr>
          <w:lang w:val="es-ES"/>
        </w:rPr>
        <w:t xml:space="preserve"> horas al correo electrónico </w:t>
      </w:r>
      <w:hyperlink r:id="rId8" w:history="1">
        <w:r w:rsidR="00D737D9" w:rsidRPr="00B30ED7">
          <w:rPr>
            <w:rStyle w:val="Hyperlink"/>
            <w:lang w:val="es-ES"/>
          </w:rPr>
          <w:t>call.for.proposal@unwomen.org</w:t>
        </w:r>
      </w:hyperlink>
    </w:p>
    <w:p w:rsidR="00CA52E4" w:rsidRPr="00B30ED7" w:rsidRDefault="00CA52E4" w:rsidP="00CA52E4">
      <w:pPr>
        <w:pStyle w:val="BodyText"/>
        <w:spacing w:before="1"/>
        <w:ind w:right="18"/>
        <w:rPr>
          <w:sz w:val="22"/>
          <w:szCs w:val="22"/>
          <w:lang w:val="es-ES"/>
        </w:rPr>
      </w:pPr>
    </w:p>
    <w:p w:rsidR="00CA52E4" w:rsidRPr="00B30ED7" w:rsidRDefault="00CA52E4" w:rsidP="00CA52E4">
      <w:pPr>
        <w:pStyle w:val="BodyText"/>
        <w:spacing w:before="1"/>
        <w:ind w:right="18"/>
        <w:rPr>
          <w:sz w:val="22"/>
          <w:szCs w:val="22"/>
          <w:lang w:val="es-ES"/>
        </w:rPr>
      </w:pPr>
    </w:p>
    <w:p w:rsidR="00CA52E4" w:rsidRPr="00B30ED7" w:rsidRDefault="00D737D9" w:rsidP="00CA52E4">
      <w:pPr>
        <w:ind w:right="18"/>
        <w:rPr>
          <w:lang w:val="es-ES"/>
        </w:rPr>
      </w:pPr>
      <w:r w:rsidRPr="00B30ED7">
        <w:rPr>
          <w:u w:val="single"/>
          <w:lang w:val="es-ES"/>
        </w:rPr>
        <w:t>Fecha</w:t>
      </w:r>
      <w:r w:rsidR="00CA52E4" w:rsidRPr="00B30ED7">
        <w:rPr>
          <w:u w:val="single"/>
          <w:lang w:val="es-ES"/>
        </w:rPr>
        <w:t xml:space="preserve"> para la adjudicación: </w:t>
      </w:r>
      <w:r w:rsidR="005F2E6D">
        <w:rPr>
          <w:lang w:val="es-ES"/>
        </w:rPr>
        <w:t xml:space="preserve"> 23</w:t>
      </w:r>
      <w:r w:rsidR="00D40F70" w:rsidRPr="00B30ED7">
        <w:rPr>
          <w:lang w:val="es-ES"/>
        </w:rPr>
        <w:t xml:space="preserve"> de abril de 2018</w:t>
      </w:r>
    </w:p>
    <w:p w:rsidR="00CA52E4" w:rsidRPr="00B30ED7" w:rsidRDefault="00CA52E4" w:rsidP="00CA52E4">
      <w:pPr>
        <w:ind w:right="18"/>
        <w:rPr>
          <w:lang w:val="es-ES"/>
        </w:rPr>
      </w:pPr>
    </w:p>
    <w:p w:rsidR="00CA52E4" w:rsidRPr="00B30ED7" w:rsidRDefault="00CA52E4" w:rsidP="00CA52E4">
      <w:pPr>
        <w:ind w:right="18"/>
        <w:rPr>
          <w:lang w:val="es-ES"/>
        </w:rPr>
      </w:pPr>
    </w:p>
    <w:p w:rsidR="00D40F70" w:rsidRPr="00B30ED7" w:rsidRDefault="00CA52E4" w:rsidP="00D40F70">
      <w:pPr>
        <w:spacing w:before="61"/>
        <w:ind w:right="18"/>
        <w:rPr>
          <w:lang w:val="es-ES"/>
        </w:rPr>
      </w:pPr>
      <w:r w:rsidRPr="00B30ED7">
        <w:rPr>
          <w:u w:val="single"/>
          <w:lang w:val="es-ES"/>
        </w:rPr>
        <w:t xml:space="preserve">Fecha </w:t>
      </w:r>
      <w:r w:rsidR="00D737D9" w:rsidRPr="00B30ED7">
        <w:rPr>
          <w:u w:val="single"/>
          <w:lang w:val="es-ES"/>
        </w:rPr>
        <w:t>de inicio</w:t>
      </w:r>
      <w:r w:rsidRPr="00B30ED7">
        <w:rPr>
          <w:u w:val="single"/>
          <w:lang w:val="es-ES"/>
        </w:rPr>
        <w:t xml:space="preserve"> </w:t>
      </w:r>
      <w:r w:rsidR="00D737D9" w:rsidRPr="00B30ED7">
        <w:rPr>
          <w:u w:val="single"/>
          <w:lang w:val="es-ES"/>
        </w:rPr>
        <w:t>d</w:t>
      </w:r>
      <w:r w:rsidRPr="00B30ED7">
        <w:rPr>
          <w:u w:val="single"/>
          <w:lang w:val="es-ES"/>
        </w:rPr>
        <w:t>el contrato / fecha de entrega (o antes):</w:t>
      </w:r>
      <w:r w:rsidR="00A33484" w:rsidRPr="00B30ED7">
        <w:rPr>
          <w:u w:val="single"/>
          <w:lang w:val="es-ES"/>
        </w:rPr>
        <w:t xml:space="preserve"> </w:t>
      </w:r>
      <w:r w:rsidR="005F2E6D">
        <w:rPr>
          <w:lang w:val="es-ES"/>
        </w:rPr>
        <w:t>30</w:t>
      </w:r>
      <w:r w:rsidR="00D40F70" w:rsidRPr="00B30ED7">
        <w:rPr>
          <w:lang w:val="es-ES"/>
        </w:rPr>
        <w:t xml:space="preserve"> de abril de 2018</w:t>
      </w:r>
    </w:p>
    <w:p w:rsidR="007A6E03" w:rsidRDefault="007A6E03" w:rsidP="00D40F70">
      <w:pPr>
        <w:spacing w:before="61"/>
        <w:ind w:right="18"/>
        <w:rPr>
          <w:sz w:val="20"/>
          <w:lang w:val="es-ES"/>
        </w:rPr>
      </w:pPr>
    </w:p>
    <w:p w:rsidR="007A6E03" w:rsidRPr="0037795F" w:rsidRDefault="007A6E03" w:rsidP="00D40F70">
      <w:pPr>
        <w:spacing w:before="61"/>
        <w:ind w:right="18"/>
        <w:rPr>
          <w:sz w:val="20"/>
          <w:lang w:val="es-ES"/>
        </w:rPr>
      </w:pPr>
    </w:p>
    <w:p w:rsidR="00CA52E4" w:rsidRPr="0037795F" w:rsidRDefault="00CA52E4" w:rsidP="00CA52E4">
      <w:pPr>
        <w:spacing w:before="61"/>
        <w:ind w:right="18"/>
        <w:rPr>
          <w:sz w:val="20"/>
          <w:lang w:val="es-ES"/>
        </w:rPr>
      </w:pPr>
    </w:p>
    <w:p w:rsidR="00CA52E4" w:rsidRPr="00E74011" w:rsidRDefault="00CA52E4" w:rsidP="00CA52E4">
      <w:pPr>
        <w:ind w:right="18"/>
        <w:rPr>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DB3E4C" w:rsidRDefault="00DB3E4C" w:rsidP="00B15544">
      <w:pPr>
        <w:spacing w:before="147"/>
        <w:ind w:left="1532" w:right="1399"/>
        <w:jc w:val="center"/>
        <w:rPr>
          <w:b/>
          <w:lang w:val="es-ES"/>
        </w:rPr>
      </w:pPr>
    </w:p>
    <w:p w:rsidR="00DB3E4C" w:rsidRDefault="00DB3E4C" w:rsidP="00B15544">
      <w:pPr>
        <w:spacing w:before="147"/>
        <w:ind w:left="1532" w:right="1399"/>
        <w:jc w:val="center"/>
        <w:rPr>
          <w:b/>
          <w:lang w:val="es-ES"/>
        </w:rPr>
      </w:pPr>
    </w:p>
    <w:p w:rsidR="00B15544" w:rsidRPr="00B30ED7" w:rsidRDefault="00AE6B22" w:rsidP="00B15544">
      <w:pPr>
        <w:spacing w:before="147"/>
        <w:ind w:left="1532" w:right="1399"/>
        <w:jc w:val="center"/>
        <w:rPr>
          <w:b/>
          <w:lang w:val="es-ES"/>
        </w:rPr>
      </w:pPr>
      <w:r w:rsidRPr="00B30ED7">
        <w:rPr>
          <w:b/>
          <w:lang w:val="es-ES"/>
        </w:rPr>
        <w:lastRenderedPageBreak/>
        <w:t>Co</w:t>
      </w:r>
      <w:r w:rsidR="00B15544" w:rsidRPr="00B30ED7">
        <w:rPr>
          <w:b/>
          <w:lang w:val="es-ES"/>
        </w:rPr>
        <w:t>nvocatoria para Presentación de Propuestas (CFP)</w:t>
      </w:r>
    </w:p>
    <w:p w:rsidR="00B15544" w:rsidRPr="00B30ED7" w:rsidRDefault="00B15544" w:rsidP="00B15544">
      <w:pPr>
        <w:pStyle w:val="BodyText"/>
        <w:spacing w:before="2"/>
        <w:rPr>
          <w:b/>
          <w:sz w:val="22"/>
          <w:szCs w:val="22"/>
          <w:lang w:val="es-ES"/>
        </w:rPr>
      </w:pPr>
    </w:p>
    <w:p w:rsidR="00B15544" w:rsidRPr="00B30ED7" w:rsidRDefault="00B15544" w:rsidP="00B15544">
      <w:pPr>
        <w:ind w:left="2160"/>
        <w:rPr>
          <w:b/>
          <w:lang w:val="es-ES"/>
        </w:rPr>
      </w:pPr>
      <w:r w:rsidRPr="00B30ED7">
        <w:rPr>
          <w:b/>
          <w:lang w:val="es-ES"/>
        </w:rPr>
        <w:t xml:space="preserve">         </w:t>
      </w:r>
      <w:r w:rsidR="008D445F" w:rsidRPr="00B30ED7">
        <w:rPr>
          <w:b/>
          <w:lang w:val="es-ES"/>
        </w:rPr>
        <w:t xml:space="preserve">No. </w:t>
      </w:r>
      <w:r w:rsidRPr="00B30ED7">
        <w:rPr>
          <w:b/>
          <w:lang w:val="es-ES"/>
        </w:rPr>
        <w:t xml:space="preserve">CFP </w:t>
      </w:r>
      <w:r w:rsidR="00AB50FD" w:rsidRPr="00B30ED7">
        <w:rPr>
          <w:b/>
          <w:lang w:val="es-ES"/>
        </w:rPr>
        <w:t>0</w:t>
      </w:r>
      <w:r w:rsidR="006E36CF">
        <w:rPr>
          <w:b/>
          <w:lang w:val="es-ES"/>
        </w:rPr>
        <w:t>4</w:t>
      </w:r>
      <w:r w:rsidR="00AB50FD" w:rsidRPr="00B30ED7">
        <w:rPr>
          <w:b/>
          <w:lang w:val="es-ES"/>
        </w:rPr>
        <w:t>- 2018</w:t>
      </w:r>
    </w:p>
    <w:p w:rsidR="00B15544" w:rsidRPr="00B30ED7" w:rsidRDefault="00B15544" w:rsidP="00B15544">
      <w:pPr>
        <w:pStyle w:val="BodyText"/>
        <w:rPr>
          <w:b/>
          <w:sz w:val="22"/>
          <w:szCs w:val="22"/>
          <w:lang w:val="es-ES"/>
        </w:rPr>
      </w:pPr>
    </w:p>
    <w:p w:rsidR="00B15544" w:rsidRPr="00B30ED7" w:rsidRDefault="00B15544" w:rsidP="00B15544">
      <w:pPr>
        <w:pStyle w:val="BodyText"/>
        <w:spacing w:before="8"/>
        <w:rPr>
          <w:b/>
          <w:sz w:val="22"/>
          <w:szCs w:val="22"/>
          <w:lang w:val="es-ES"/>
        </w:rPr>
      </w:pPr>
    </w:p>
    <w:p w:rsidR="00B15544" w:rsidRPr="00B30ED7" w:rsidRDefault="00B15544" w:rsidP="00B15544">
      <w:pPr>
        <w:pStyle w:val="Heading4"/>
        <w:ind w:left="419"/>
        <w:rPr>
          <w:sz w:val="22"/>
          <w:szCs w:val="22"/>
          <w:lang w:val="es-ES"/>
        </w:rPr>
      </w:pPr>
      <w:r w:rsidRPr="00B30ED7">
        <w:rPr>
          <w:color w:val="0000CC"/>
          <w:sz w:val="22"/>
          <w:szCs w:val="22"/>
          <w:lang w:val="es-ES"/>
        </w:rPr>
        <w:t>Sección 3: Instrucciones para</w:t>
      </w:r>
      <w:r w:rsidR="00D737D9" w:rsidRPr="00B30ED7">
        <w:rPr>
          <w:color w:val="0000CC"/>
          <w:sz w:val="22"/>
          <w:szCs w:val="22"/>
          <w:lang w:val="es-ES"/>
        </w:rPr>
        <w:t xml:space="preserve"> las/</w:t>
      </w:r>
      <w:r w:rsidRPr="00B30ED7">
        <w:rPr>
          <w:color w:val="0000CC"/>
          <w:sz w:val="22"/>
          <w:szCs w:val="22"/>
          <w:lang w:val="es-ES"/>
        </w:rPr>
        <w:t>los oferentes</w:t>
      </w:r>
    </w:p>
    <w:p w:rsidR="00B15544" w:rsidRPr="00B30ED7" w:rsidRDefault="00B15544" w:rsidP="00B15544">
      <w:pPr>
        <w:pStyle w:val="BodyText"/>
        <w:rPr>
          <w:b/>
          <w:sz w:val="22"/>
          <w:szCs w:val="22"/>
          <w:lang w:val="es-ES"/>
        </w:rPr>
      </w:pPr>
    </w:p>
    <w:p w:rsidR="00B15544" w:rsidRPr="00B30ED7" w:rsidRDefault="00B15544" w:rsidP="00B15544">
      <w:pPr>
        <w:pStyle w:val="ListParagraph"/>
        <w:numPr>
          <w:ilvl w:val="0"/>
          <w:numId w:val="10"/>
        </w:numPr>
        <w:tabs>
          <w:tab w:val="left" w:pos="748"/>
        </w:tabs>
        <w:rPr>
          <w:b/>
          <w:lang w:val="es-ES"/>
        </w:rPr>
      </w:pPr>
      <w:r w:rsidRPr="00B30ED7">
        <w:rPr>
          <w:b/>
          <w:lang w:val="es-ES"/>
        </w:rPr>
        <w:t>Introducción</w:t>
      </w:r>
    </w:p>
    <w:p w:rsidR="00B15544" w:rsidRPr="00B30ED7" w:rsidRDefault="00B15544" w:rsidP="00CB7BEF">
      <w:pPr>
        <w:pStyle w:val="ListParagraph"/>
        <w:numPr>
          <w:ilvl w:val="1"/>
          <w:numId w:val="10"/>
        </w:numPr>
        <w:tabs>
          <w:tab w:val="left" w:pos="1553"/>
        </w:tabs>
        <w:spacing w:before="110"/>
        <w:jc w:val="both"/>
        <w:rPr>
          <w:u w:val="single"/>
          <w:lang w:val="es-ES"/>
        </w:rPr>
      </w:pPr>
      <w:r w:rsidRPr="00B30ED7">
        <w:rPr>
          <w:lang w:val="es-ES"/>
        </w:rPr>
        <w:t>ONU Mujeres invita a oferentes calificados a enviar sus Propuestas Técnicas y Financieras para proporcionar servicios relacionados con los requisitos de ONU Mujeres para (</w:t>
      </w:r>
      <w:r w:rsidRPr="00B30ED7">
        <w:rPr>
          <w:u w:val="single"/>
          <w:lang w:val="es-ES"/>
        </w:rPr>
        <w:t>Socios implementadores/Partes responsables).</w:t>
      </w:r>
    </w:p>
    <w:p w:rsidR="00D737D9" w:rsidRPr="00B30ED7" w:rsidRDefault="00D737D9" w:rsidP="00CB7BEF">
      <w:pPr>
        <w:pStyle w:val="ListParagraph"/>
        <w:numPr>
          <w:ilvl w:val="1"/>
          <w:numId w:val="10"/>
        </w:numPr>
        <w:tabs>
          <w:tab w:val="left" w:pos="1553"/>
        </w:tabs>
        <w:spacing w:before="110"/>
        <w:jc w:val="both"/>
        <w:rPr>
          <w:color w:val="000000"/>
          <w:lang w:val="es-ES"/>
        </w:rPr>
      </w:pPr>
      <w:r w:rsidRPr="00B30ED7">
        <w:rPr>
          <w:lang w:val="es-ES"/>
        </w:rPr>
        <w:t>En CFP Sección 4 - Términos de referencia se proporciona una descripción de los servicios requeridos.</w:t>
      </w:r>
    </w:p>
    <w:p w:rsidR="00D737D9" w:rsidRPr="00B30ED7" w:rsidRDefault="00D737D9" w:rsidP="00CB7BEF">
      <w:pPr>
        <w:pStyle w:val="ListParagraph"/>
        <w:numPr>
          <w:ilvl w:val="1"/>
          <w:numId w:val="10"/>
        </w:numPr>
        <w:tabs>
          <w:tab w:val="left" w:pos="1553"/>
        </w:tabs>
        <w:spacing w:before="110"/>
        <w:rPr>
          <w:lang w:val="es-ES"/>
        </w:rPr>
      </w:pPr>
      <w:r w:rsidRPr="00B30ED7">
        <w:rPr>
          <w:lang w:val="es-ES"/>
        </w:rPr>
        <w:t>ONU Mujeres puede, a su discreción, cancelar los servicios en parte o por completo.</w:t>
      </w:r>
    </w:p>
    <w:p w:rsidR="00D737D9" w:rsidRPr="00B30ED7" w:rsidRDefault="00D737D9" w:rsidP="00CB7BEF">
      <w:pPr>
        <w:pStyle w:val="ListParagraph"/>
        <w:numPr>
          <w:ilvl w:val="1"/>
          <w:numId w:val="10"/>
        </w:numPr>
        <w:tabs>
          <w:tab w:val="left" w:pos="1553"/>
        </w:tabs>
        <w:spacing w:before="110"/>
        <w:jc w:val="both"/>
        <w:rPr>
          <w:u w:val="single"/>
          <w:lang w:val="es-ES"/>
        </w:rPr>
      </w:pPr>
      <w:r w:rsidRPr="00B30ED7">
        <w:rPr>
          <w:lang w:val="es-ES"/>
        </w:rPr>
        <w:t>Todas las propuestas se mantendrán válidas y abiertas para su aceptación por un periodo de 90 días calendario después de la fecha especificada para la recepción de propuestas. Una propuesta válida por un periodo más corto podría ser rechazada. En circunstancias excepcionales, ONU Mujeres puede solicitar el consentimiento del oferente para extender el periodo de validez. La solicitud y la respuesta deben realizarse por escrito.</w:t>
      </w:r>
    </w:p>
    <w:p w:rsidR="00D737D9" w:rsidRPr="00B30ED7" w:rsidRDefault="00D737D9" w:rsidP="00CB7BEF">
      <w:pPr>
        <w:pStyle w:val="ListParagraph"/>
        <w:numPr>
          <w:ilvl w:val="1"/>
          <w:numId w:val="10"/>
        </w:numPr>
        <w:tabs>
          <w:tab w:val="left" w:pos="1553"/>
        </w:tabs>
        <w:spacing w:before="110"/>
        <w:jc w:val="both"/>
        <w:rPr>
          <w:lang w:val="es-ES"/>
        </w:rPr>
      </w:pPr>
      <w:r w:rsidRPr="00B30ED7">
        <w:rPr>
          <w:lang w:val="es-ES"/>
        </w:rPr>
        <w:t xml:space="preserve">Todas las comunicaciones relacionadas con esta convocatoria deben ser dirigidas únicamente a ONU Mujeres por correo electrónico a </w:t>
      </w:r>
      <w:hyperlink r:id="rId9" w:history="1">
        <w:r w:rsidRPr="00B30ED7">
          <w:rPr>
            <w:rStyle w:val="Hyperlink"/>
            <w:lang w:val="es-ES"/>
          </w:rPr>
          <w:t>call.for.proposal@unwomen.org</w:t>
        </w:r>
      </w:hyperlink>
      <w:r w:rsidRPr="00B30ED7">
        <w:rPr>
          <w:rStyle w:val="Hyperlink"/>
          <w:lang w:val="es-ES"/>
        </w:rPr>
        <w:t xml:space="preserve"> </w:t>
      </w:r>
      <w:r w:rsidRPr="00B30ED7">
        <w:rPr>
          <w:lang w:val="es-ES"/>
        </w:rPr>
        <w:t>Los oferentes no deben comunicarse con ningún otro miembro del personal de ONU Mujeres con respecto a esta CFP.</w:t>
      </w:r>
    </w:p>
    <w:p w:rsidR="00D737D9" w:rsidRPr="00B30ED7" w:rsidRDefault="00D737D9" w:rsidP="00D737D9">
      <w:pPr>
        <w:pStyle w:val="ListParagraph"/>
        <w:tabs>
          <w:tab w:val="left" w:pos="1553"/>
        </w:tabs>
        <w:spacing w:before="110"/>
        <w:ind w:firstLine="0"/>
        <w:jc w:val="both"/>
        <w:rPr>
          <w:u w:val="single"/>
          <w:lang w:val="es-ES"/>
        </w:rPr>
      </w:pPr>
    </w:p>
    <w:p w:rsidR="00B15544" w:rsidRPr="00B30ED7" w:rsidRDefault="00B15544" w:rsidP="00B15544">
      <w:pPr>
        <w:pStyle w:val="ListParagraph"/>
        <w:numPr>
          <w:ilvl w:val="0"/>
          <w:numId w:val="10"/>
        </w:numPr>
        <w:tabs>
          <w:tab w:val="left" w:pos="748"/>
        </w:tabs>
        <w:rPr>
          <w:b/>
          <w:lang w:val="es-ES"/>
        </w:rPr>
      </w:pPr>
      <w:r w:rsidRPr="00B30ED7">
        <w:rPr>
          <w:b/>
          <w:lang w:val="es-ES"/>
        </w:rPr>
        <w:t>Costo de la propuesta</w:t>
      </w:r>
    </w:p>
    <w:p w:rsidR="00B15544" w:rsidRPr="00B30ED7" w:rsidRDefault="00B15544" w:rsidP="00CB7BEF">
      <w:pPr>
        <w:spacing w:before="96"/>
        <w:ind w:left="745" w:right="362"/>
        <w:jc w:val="both"/>
        <w:rPr>
          <w:lang w:val="es-ES"/>
        </w:rPr>
      </w:pPr>
      <w:r w:rsidRPr="00B30ED7">
        <w:rPr>
          <w:lang w:val="es-ES"/>
        </w:rPr>
        <w:t xml:space="preserve">El costo </w:t>
      </w:r>
      <w:r w:rsidR="00A45969" w:rsidRPr="00B30ED7">
        <w:rPr>
          <w:lang w:val="es-ES"/>
        </w:rPr>
        <w:t>derivado por preparación de</w:t>
      </w:r>
      <w:r w:rsidRPr="00B30ED7">
        <w:rPr>
          <w:lang w:val="es-ES"/>
        </w:rPr>
        <w:t xml:space="preserve"> la propuesta, asistir a cualquier conferencia previa a la propuesta, o acudir a reuniones o presentaciones orales debe ser cubierto por los oferentes, sin importar el resultado del proceso de CFP. Las propuestas deben </w:t>
      </w:r>
      <w:r w:rsidR="0078752E" w:rsidRPr="00B30ED7">
        <w:rPr>
          <w:lang w:val="es-ES"/>
        </w:rPr>
        <w:t>incluir</w:t>
      </w:r>
      <w:r w:rsidR="00D1054E" w:rsidRPr="00B30ED7">
        <w:rPr>
          <w:lang w:val="es-ES"/>
        </w:rPr>
        <w:t xml:space="preserve"> todos</w:t>
      </w:r>
      <w:r w:rsidRPr="00B30ED7">
        <w:rPr>
          <w:lang w:val="es-ES"/>
        </w:rPr>
        <w:t xml:space="preserve"> los servicios </w:t>
      </w:r>
      <w:r w:rsidR="00D1054E" w:rsidRPr="00B30ED7">
        <w:rPr>
          <w:lang w:val="es-ES"/>
        </w:rPr>
        <w:t>requeridos en los Términos de Referencia</w:t>
      </w:r>
      <w:r w:rsidRPr="00B30ED7">
        <w:rPr>
          <w:lang w:val="es-ES"/>
        </w:rPr>
        <w:t>; las propuestas que ofrezcan únicamente parte de los servicios serán rechazadas.</w:t>
      </w:r>
    </w:p>
    <w:p w:rsidR="00B15544" w:rsidRPr="00B30ED7" w:rsidRDefault="00B15544" w:rsidP="00B15544">
      <w:pPr>
        <w:pStyle w:val="BodyText"/>
        <w:spacing w:before="3"/>
        <w:rPr>
          <w:sz w:val="22"/>
          <w:szCs w:val="22"/>
          <w:lang w:val="es-ES"/>
        </w:rPr>
      </w:pPr>
    </w:p>
    <w:p w:rsidR="00B15544" w:rsidRPr="00B30ED7" w:rsidRDefault="00B15544" w:rsidP="00B15544">
      <w:pPr>
        <w:pStyle w:val="ListParagraph"/>
        <w:numPr>
          <w:ilvl w:val="0"/>
          <w:numId w:val="10"/>
        </w:numPr>
        <w:tabs>
          <w:tab w:val="left" w:pos="794"/>
        </w:tabs>
        <w:spacing w:before="1"/>
        <w:ind w:left="793" w:hanging="374"/>
        <w:rPr>
          <w:b/>
          <w:lang w:val="es-ES"/>
        </w:rPr>
      </w:pPr>
      <w:r w:rsidRPr="00B30ED7">
        <w:rPr>
          <w:b/>
          <w:lang w:val="es-ES"/>
        </w:rPr>
        <w:t xml:space="preserve">Elegibilidad </w:t>
      </w:r>
    </w:p>
    <w:p w:rsidR="00B15544" w:rsidRPr="00B30ED7" w:rsidRDefault="00B15544" w:rsidP="00B15544">
      <w:pPr>
        <w:rPr>
          <w:lang w:val="es-ES"/>
        </w:rPr>
      </w:pPr>
    </w:p>
    <w:p w:rsidR="00D1054E" w:rsidRPr="00B30ED7" w:rsidRDefault="007A6E03" w:rsidP="00D737D9">
      <w:pPr>
        <w:spacing w:before="96"/>
        <w:ind w:left="745" w:right="362"/>
        <w:jc w:val="both"/>
        <w:rPr>
          <w:lang w:val="es-ES"/>
        </w:rPr>
      </w:pPr>
      <w:r w:rsidRPr="00B30ED7">
        <w:rPr>
          <w:lang w:val="es-ES"/>
        </w:rPr>
        <w:t xml:space="preserve">Esta convocatoria es exclusiva para </w:t>
      </w:r>
      <w:r w:rsidRPr="00B30ED7">
        <w:rPr>
          <w:b/>
          <w:lang w:val="es-ES"/>
        </w:rPr>
        <w:t xml:space="preserve">organizaciones de la sociedad civil. </w:t>
      </w:r>
      <w:r w:rsidR="00D1054E" w:rsidRPr="00B30ED7">
        <w:rPr>
          <w:lang w:val="es-ES"/>
        </w:rPr>
        <w:t>L</w:t>
      </w:r>
      <w:r w:rsidRPr="00B30ED7">
        <w:rPr>
          <w:lang w:val="es-ES"/>
        </w:rPr>
        <w:t>as/l</w:t>
      </w:r>
      <w:r w:rsidR="00D1054E" w:rsidRPr="00B30ED7">
        <w:rPr>
          <w:lang w:val="es-ES"/>
        </w:rPr>
        <w:t>os oferentes deben cumplir con to</w:t>
      </w:r>
      <w:r w:rsidRPr="00B30ED7">
        <w:rPr>
          <w:lang w:val="es-ES"/>
        </w:rPr>
        <w:t>dos los requisitos obligatorios/</w:t>
      </w:r>
      <w:r w:rsidR="00D1054E" w:rsidRPr="00B30ED7">
        <w:rPr>
          <w:lang w:val="es-ES"/>
        </w:rPr>
        <w:t>criterios precalificatorios según lo dispuesto en el Anexo B</w:t>
      </w:r>
      <w:r w:rsidRPr="00B30ED7">
        <w:rPr>
          <w:lang w:val="es-ES"/>
        </w:rPr>
        <w:t>2</w:t>
      </w:r>
      <w:r w:rsidR="00D1054E" w:rsidRPr="00B30ED7">
        <w:rPr>
          <w:lang w:val="es-ES"/>
        </w:rPr>
        <w:t>-2.</w:t>
      </w:r>
      <w:r w:rsidR="0078752E" w:rsidRPr="00B30ED7">
        <w:rPr>
          <w:lang w:val="es-ES"/>
        </w:rPr>
        <w:t xml:space="preserve"> Para mayor referencia, ver sección 10 a continuación.</w:t>
      </w:r>
      <w:r w:rsidR="00D1054E" w:rsidRPr="00B30ED7">
        <w:rPr>
          <w:lang w:val="es-ES"/>
        </w:rPr>
        <w:t xml:space="preserve"> Los oferentes recibirán un puntaje aprobatorio/reprobatorio en esta sección. Para ser considerados, los oferentes deben cumplir con todos los criterios obligatorios descritos en el Anexo B</w:t>
      </w:r>
      <w:r w:rsidRPr="00B30ED7">
        <w:rPr>
          <w:lang w:val="es-ES"/>
        </w:rPr>
        <w:t>2</w:t>
      </w:r>
      <w:r w:rsidR="00D1054E" w:rsidRPr="00B30ED7">
        <w:rPr>
          <w:lang w:val="es-ES"/>
        </w:rPr>
        <w:t>-2. ONU Mujeres se reserva el derecho de verificar cualquier información contenida en la respuesta del oferente o solicitar información adicional después de recibir la propuesta. Las respuestas incompletas o inadecuadas, la falta de respuesta o la tergiversación al responder cualquier pregunta dará como resultado la descalificación.</w:t>
      </w:r>
    </w:p>
    <w:p w:rsidR="00B15544" w:rsidRPr="00B30ED7" w:rsidRDefault="00B15544" w:rsidP="00B15544">
      <w:pPr>
        <w:pStyle w:val="ListParagraph"/>
        <w:numPr>
          <w:ilvl w:val="0"/>
          <w:numId w:val="10"/>
        </w:numPr>
        <w:tabs>
          <w:tab w:val="left" w:pos="794"/>
        </w:tabs>
        <w:spacing w:before="36"/>
        <w:ind w:left="793" w:hanging="374"/>
        <w:rPr>
          <w:b/>
          <w:lang w:val="es-ES"/>
        </w:rPr>
      </w:pPr>
      <w:r w:rsidRPr="00B30ED7">
        <w:rPr>
          <w:b/>
          <w:lang w:val="es-ES"/>
        </w:rPr>
        <w:lastRenderedPageBreak/>
        <w:t>Aclaración de los documentos de la CFP</w:t>
      </w:r>
    </w:p>
    <w:p w:rsidR="00B15544" w:rsidRPr="00B30ED7" w:rsidRDefault="00B15544" w:rsidP="00B15544">
      <w:pPr>
        <w:pStyle w:val="BodyText"/>
        <w:spacing w:before="2"/>
        <w:rPr>
          <w:b/>
          <w:sz w:val="22"/>
          <w:szCs w:val="22"/>
          <w:lang w:val="es-ES"/>
        </w:rPr>
      </w:pPr>
    </w:p>
    <w:p w:rsidR="00B15544" w:rsidRPr="00B30ED7" w:rsidRDefault="00B15544" w:rsidP="00FE0DCD">
      <w:pPr>
        <w:pStyle w:val="BodyText"/>
        <w:spacing w:line="242" w:lineRule="auto"/>
        <w:ind w:left="830" w:right="362"/>
        <w:jc w:val="both"/>
        <w:rPr>
          <w:sz w:val="22"/>
          <w:szCs w:val="22"/>
          <w:lang w:val="es-ES"/>
        </w:rPr>
      </w:pPr>
      <w:r w:rsidRPr="00B30ED7">
        <w:rPr>
          <w:sz w:val="22"/>
          <w:szCs w:val="22"/>
          <w:lang w:val="es-ES"/>
        </w:rPr>
        <w:t xml:space="preserve">El oferente que requiera cualquier aclaración de los documentos de la CFP podrá notificar a ONU Mujeres por escrito a la dirección de correo electrónico de ONU Mujeres indicada en la </w:t>
      </w:r>
      <w:r w:rsidR="00D737D9" w:rsidRPr="00B30ED7">
        <w:rPr>
          <w:sz w:val="22"/>
          <w:szCs w:val="22"/>
          <w:lang w:val="es-ES"/>
        </w:rPr>
        <w:t xml:space="preserve">Sección </w:t>
      </w:r>
      <w:r w:rsidR="00A86B61" w:rsidRPr="00B30ED7">
        <w:rPr>
          <w:sz w:val="22"/>
          <w:szCs w:val="22"/>
          <w:lang w:val="es-ES"/>
        </w:rPr>
        <w:t>2</w:t>
      </w:r>
      <w:r w:rsidR="00D737D9" w:rsidRPr="00B30ED7">
        <w:rPr>
          <w:sz w:val="22"/>
          <w:szCs w:val="22"/>
          <w:lang w:val="es-ES"/>
        </w:rPr>
        <w:t xml:space="preserve"> de esta convocatoria </w:t>
      </w:r>
      <w:r w:rsidRPr="00B30ED7">
        <w:rPr>
          <w:sz w:val="22"/>
          <w:szCs w:val="22"/>
          <w:lang w:val="es-ES"/>
        </w:rPr>
        <w:t xml:space="preserve">antes de la fecha y hora especificadas. ONU Mujeres responderá por escrito a cualquier solicitud de aclaración de los documentos de la CFP que reciba antes de la fecha límite señalada </w:t>
      </w:r>
      <w:r w:rsidR="004F3961" w:rsidRPr="00B30ED7">
        <w:rPr>
          <w:sz w:val="22"/>
          <w:szCs w:val="22"/>
          <w:lang w:val="es-ES"/>
        </w:rPr>
        <w:t xml:space="preserve">en la </w:t>
      </w:r>
      <w:r w:rsidR="00D737D9" w:rsidRPr="00B30ED7">
        <w:rPr>
          <w:sz w:val="22"/>
          <w:szCs w:val="22"/>
          <w:lang w:val="es-ES"/>
        </w:rPr>
        <w:t xml:space="preserve">Sección </w:t>
      </w:r>
      <w:r w:rsidR="00A86B61" w:rsidRPr="00B30ED7">
        <w:rPr>
          <w:sz w:val="22"/>
          <w:szCs w:val="22"/>
          <w:lang w:val="es-ES"/>
        </w:rPr>
        <w:t>2</w:t>
      </w:r>
      <w:r w:rsidRPr="00B30ED7">
        <w:rPr>
          <w:sz w:val="22"/>
          <w:szCs w:val="22"/>
          <w:lang w:val="es-ES"/>
        </w:rPr>
        <w:t xml:space="preserve">. </w:t>
      </w:r>
      <w:r w:rsidR="0078752E" w:rsidRPr="00B30ED7">
        <w:rPr>
          <w:sz w:val="22"/>
          <w:szCs w:val="22"/>
          <w:lang w:val="es-ES"/>
        </w:rPr>
        <w:t>Se publicarán c</w:t>
      </w:r>
      <w:r w:rsidRPr="00B30ED7">
        <w:rPr>
          <w:sz w:val="22"/>
          <w:szCs w:val="22"/>
          <w:lang w:val="es-ES"/>
        </w:rPr>
        <w:t>opias escritas de la respuesta de ONU Mujeres (incluyendo una explicación de la consulta, pero sin identificar la fuente de</w:t>
      </w:r>
      <w:r w:rsidR="00FE0DCD" w:rsidRPr="00B30ED7">
        <w:rPr>
          <w:sz w:val="22"/>
          <w:szCs w:val="22"/>
          <w:lang w:val="es-ES"/>
        </w:rPr>
        <w:t xml:space="preserve"> su procedencia).</w:t>
      </w:r>
    </w:p>
    <w:p w:rsidR="00B15544" w:rsidRPr="00B30ED7" w:rsidRDefault="00B15544" w:rsidP="00B15544">
      <w:pPr>
        <w:pStyle w:val="BodyText"/>
        <w:spacing w:before="10"/>
        <w:rPr>
          <w:sz w:val="22"/>
          <w:szCs w:val="22"/>
          <w:lang w:val="es-ES"/>
        </w:rPr>
      </w:pPr>
    </w:p>
    <w:p w:rsidR="00B15544" w:rsidRPr="00B30ED7" w:rsidRDefault="00B15544" w:rsidP="00B15544">
      <w:pPr>
        <w:pStyle w:val="Heading4"/>
        <w:numPr>
          <w:ilvl w:val="0"/>
          <w:numId w:val="10"/>
        </w:numPr>
        <w:tabs>
          <w:tab w:val="left" w:pos="792"/>
        </w:tabs>
        <w:ind w:left="791" w:hanging="372"/>
        <w:rPr>
          <w:sz w:val="22"/>
          <w:szCs w:val="22"/>
          <w:lang w:val="es-ES"/>
        </w:rPr>
      </w:pPr>
      <w:r w:rsidRPr="00B30ED7">
        <w:rPr>
          <w:sz w:val="22"/>
          <w:szCs w:val="22"/>
          <w:lang w:val="es-ES"/>
        </w:rPr>
        <w:t>Enmiendas a los documentos de la CFP</w:t>
      </w:r>
    </w:p>
    <w:p w:rsidR="00B15544" w:rsidRPr="00B30ED7" w:rsidRDefault="00B15544" w:rsidP="00CB7BEF">
      <w:pPr>
        <w:pStyle w:val="BodyText"/>
        <w:spacing w:before="98"/>
        <w:ind w:left="745" w:right="374"/>
        <w:jc w:val="both"/>
        <w:rPr>
          <w:sz w:val="22"/>
          <w:szCs w:val="22"/>
          <w:lang w:val="es-ES"/>
        </w:rPr>
      </w:pPr>
      <w:r w:rsidRPr="00B30ED7">
        <w:rPr>
          <w:sz w:val="22"/>
          <w:szCs w:val="22"/>
          <w:lang w:val="es-ES"/>
        </w:rPr>
        <w:t>En cualquier momento antes de la fecha límite para enviar las propuestas, ONU Mujeres puede, por cualquier razón, ya sea como iniciativa propia o en respuesta a una aclaración solicitada por un oferente, modificar los document</w:t>
      </w:r>
      <w:r w:rsidR="00FE0DCD" w:rsidRPr="00B30ED7">
        <w:rPr>
          <w:sz w:val="22"/>
          <w:szCs w:val="22"/>
          <w:lang w:val="es-ES"/>
        </w:rPr>
        <w:t>os de la CFP con enmiendas. Todas/os</w:t>
      </w:r>
      <w:r w:rsidRPr="00B30ED7">
        <w:rPr>
          <w:sz w:val="22"/>
          <w:szCs w:val="22"/>
          <w:lang w:val="es-ES"/>
        </w:rPr>
        <w:t xml:space="preserve"> los oferentes que hayan recibido los documentos de la CFP serán notificados por escrito de todas las enmiendas a dichos documentos. Para competencias abiertas, todas las enmiendas serán también publicadas en la fuente del anuncio.</w:t>
      </w:r>
    </w:p>
    <w:p w:rsidR="00B15544" w:rsidRPr="00B30ED7" w:rsidRDefault="00B15544" w:rsidP="00CB7BEF">
      <w:pPr>
        <w:pStyle w:val="BodyText"/>
        <w:spacing w:before="4"/>
        <w:rPr>
          <w:sz w:val="22"/>
          <w:szCs w:val="22"/>
          <w:lang w:val="es-ES"/>
        </w:rPr>
      </w:pPr>
    </w:p>
    <w:p w:rsidR="00B15544" w:rsidRPr="00B30ED7" w:rsidRDefault="00B15544" w:rsidP="00CB7BEF">
      <w:pPr>
        <w:pStyle w:val="BodyText"/>
        <w:ind w:left="745" w:right="365"/>
        <w:jc w:val="both"/>
        <w:rPr>
          <w:sz w:val="22"/>
          <w:szCs w:val="22"/>
          <w:lang w:val="es-ES"/>
        </w:rPr>
      </w:pPr>
      <w:r w:rsidRPr="00B30ED7">
        <w:rPr>
          <w:sz w:val="22"/>
          <w:szCs w:val="22"/>
          <w:lang w:val="es-ES"/>
        </w:rPr>
        <w:t>Con el fin de proporcionarle a los oferentes tiempo razonable para tomar en cuenta la enmienda al preparar sus propuestas, ONU Mujeres puede, a su discreción, extender la fecha límite para el envío de propuestas.</w:t>
      </w:r>
    </w:p>
    <w:p w:rsidR="00B15544" w:rsidRPr="00B30ED7" w:rsidRDefault="00B15544" w:rsidP="00CB7BEF">
      <w:pPr>
        <w:pStyle w:val="BodyText"/>
        <w:rPr>
          <w:sz w:val="22"/>
          <w:szCs w:val="22"/>
          <w:lang w:val="es-ES"/>
        </w:rPr>
      </w:pPr>
    </w:p>
    <w:p w:rsidR="00B15544" w:rsidRPr="00B30ED7" w:rsidRDefault="00D1054E" w:rsidP="00B15544">
      <w:pPr>
        <w:pStyle w:val="Heading4"/>
        <w:numPr>
          <w:ilvl w:val="0"/>
          <w:numId w:val="10"/>
        </w:numPr>
        <w:tabs>
          <w:tab w:val="left" w:pos="792"/>
        </w:tabs>
        <w:spacing w:before="110"/>
        <w:ind w:left="791" w:hanging="372"/>
        <w:rPr>
          <w:sz w:val="22"/>
          <w:szCs w:val="22"/>
          <w:lang w:val="es-ES"/>
        </w:rPr>
      </w:pPr>
      <w:r w:rsidRPr="00B30ED7">
        <w:rPr>
          <w:sz w:val="22"/>
          <w:szCs w:val="22"/>
          <w:lang w:val="es-ES"/>
        </w:rPr>
        <w:t>Idioma</w:t>
      </w:r>
      <w:r w:rsidR="00B15544" w:rsidRPr="00B30ED7">
        <w:rPr>
          <w:sz w:val="22"/>
          <w:szCs w:val="22"/>
          <w:lang w:val="es-ES"/>
        </w:rPr>
        <w:t xml:space="preserve"> de la propuesta</w:t>
      </w:r>
    </w:p>
    <w:p w:rsidR="00B15544" w:rsidRPr="00B30ED7" w:rsidRDefault="00B15544" w:rsidP="00CB7BEF">
      <w:pPr>
        <w:spacing w:before="95"/>
        <w:ind w:left="747" w:right="456"/>
        <w:jc w:val="both"/>
        <w:rPr>
          <w:lang w:val="es-ES"/>
        </w:rPr>
      </w:pPr>
      <w:r w:rsidRPr="00B30ED7">
        <w:rPr>
          <w:lang w:val="es-ES"/>
        </w:rPr>
        <w:t>La propuesta preparada por el oferente y toda la correspondencia y documentos relacionados con la propuesta intercambiados entre el oferente y ONU Mujeres deberán esta</w:t>
      </w:r>
      <w:r w:rsidR="00E23BD5" w:rsidRPr="00B30ED7">
        <w:rPr>
          <w:lang w:val="es-ES"/>
        </w:rPr>
        <w:t>r escritos en español</w:t>
      </w:r>
      <w:r w:rsidRPr="00B30ED7">
        <w:rPr>
          <w:lang w:val="es-ES"/>
        </w:rPr>
        <w:t>.</w:t>
      </w:r>
    </w:p>
    <w:p w:rsidR="00B15544" w:rsidRPr="00B30ED7" w:rsidRDefault="00B15544" w:rsidP="00B15544">
      <w:pPr>
        <w:pStyle w:val="BodyText"/>
        <w:rPr>
          <w:sz w:val="22"/>
          <w:szCs w:val="22"/>
          <w:lang w:val="es-ES"/>
        </w:rPr>
      </w:pPr>
    </w:p>
    <w:p w:rsidR="00B15544" w:rsidRPr="00B30ED7" w:rsidRDefault="00B15544" w:rsidP="00B15544">
      <w:pPr>
        <w:pStyle w:val="ListParagraph"/>
        <w:numPr>
          <w:ilvl w:val="0"/>
          <w:numId w:val="10"/>
        </w:numPr>
        <w:tabs>
          <w:tab w:val="left" w:pos="792"/>
        </w:tabs>
        <w:spacing w:before="113"/>
        <w:ind w:left="791" w:hanging="372"/>
        <w:rPr>
          <w:b/>
          <w:lang w:val="es-ES"/>
        </w:rPr>
      </w:pPr>
      <w:r w:rsidRPr="00B30ED7">
        <w:rPr>
          <w:b/>
          <w:lang w:val="es-ES"/>
        </w:rPr>
        <w:t>Presentación de la propuesta</w:t>
      </w:r>
    </w:p>
    <w:p w:rsidR="00FE0DCD" w:rsidRPr="00B30ED7" w:rsidRDefault="00FE0DCD" w:rsidP="00802703">
      <w:pPr>
        <w:pStyle w:val="ListParagraph"/>
        <w:tabs>
          <w:tab w:val="left" w:pos="1553"/>
        </w:tabs>
        <w:spacing w:before="100"/>
        <w:ind w:left="747" w:right="442" w:firstLine="0"/>
        <w:jc w:val="both"/>
        <w:rPr>
          <w:lang w:val="es-ES"/>
        </w:rPr>
      </w:pPr>
      <w:r w:rsidRPr="00B30ED7">
        <w:rPr>
          <w:lang w:val="es-ES"/>
        </w:rPr>
        <w:t>7.1 Antes de la fecha límite estipulada en esta convocatoria, l</w:t>
      </w:r>
      <w:r w:rsidR="002E6887" w:rsidRPr="00B30ED7">
        <w:rPr>
          <w:lang w:val="es-ES"/>
        </w:rPr>
        <w:t xml:space="preserve">as propuestas técnicas y financieras deben ser enviadas simultáneamente, pero en correos </w:t>
      </w:r>
      <w:r w:rsidR="002E6887" w:rsidRPr="00B30ED7">
        <w:rPr>
          <w:u w:val="single"/>
          <w:lang w:val="es-ES"/>
        </w:rPr>
        <w:t>separados</w:t>
      </w:r>
      <w:r w:rsidR="002E6887" w:rsidRPr="00B30ED7">
        <w:rPr>
          <w:lang w:val="es-ES"/>
        </w:rPr>
        <w:t xml:space="preserve"> o como adjuntos de correo electrónico </w:t>
      </w:r>
      <w:r w:rsidR="002E6887" w:rsidRPr="00B30ED7">
        <w:rPr>
          <w:u w:val="single"/>
          <w:lang w:val="es-ES"/>
        </w:rPr>
        <w:t>separados</w:t>
      </w:r>
      <w:r w:rsidR="002E6887" w:rsidRPr="00B30ED7">
        <w:rPr>
          <w:lang w:val="es-ES"/>
        </w:rPr>
        <w:t xml:space="preserve"> con la referencia de la CFP y la descripción clara de la propuesta (técnica o financiera). Si los correos electrónicos y adjuntos del correo electrónico no están marcados como se solicita, ONU Mujeres no asumirá responsabilidad alguna por el extravío o apertura prematura de la propuesta enviada.</w:t>
      </w:r>
    </w:p>
    <w:p w:rsidR="002E6887" w:rsidRPr="00B30ED7" w:rsidRDefault="002E6887" w:rsidP="00802703">
      <w:pPr>
        <w:pStyle w:val="ListParagraph"/>
        <w:tabs>
          <w:tab w:val="left" w:pos="1553"/>
        </w:tabs>
        <w:spacing w:before="100"/>
        <w:ind w:left="747" w:right="442" w:firstLine="0"/>
        <w:jc w:val="both"/>
        <w:rPr>
          <w:lang w:val="es-ES"/>
        </w:rPr>
      </w:pPr>
      <w:r w:rsidRPr="00B30ED7">
        <w:rPr>
          <w:lang w:val="es-ES"/>
        </w:rPr>
        <w:t>Ambos cuerpos del correo deben indicar el nombre y dirección del oferente, así como la descripción de la propuesta (técnica o fin</w:t>
      </w:r>
      <w:r w:rsidR="00FE0DCD" w:rsidRPr="00B30ED7">
        <w:rPr>
          <w:lang w:val="es-ES"/>
        </w:rPr>
        <w:t>anciera). El correo electrónico del envío de la propuesta técnica n</w:t>
      </w:r>
      <w:r w:rsidRPr="00B30ED7">
        <w:rPr>
          <w:lang w:val="es-ES"/>
        </w:rPr>
        <w:t xml:space="preserve">o debe contener ninguna información sobre el precio, </w:t>
      </w:r>
      <w:r w:rsidR="00FE0DCD" w:rsidRPr="00B30ED7">
        <w:rPr>
          <w:lang w:val="es-ES"/>
        </w:rPr>
        <w:t>asimismo,</w:t>
      </w:r>
      <w:r w:rsidRPr="00B30ED7">
        <w:rPr>
          <w:lang w:val="es-ES"/>
        </w:rPr>
        <w:t xml:space="preserve"> el correo electrónico </w:t>
      </w:r>
      <w:r w:rsidR="00FE0DCD" w:rsidRPr="00B30ED7">
        <w:rPr>
          <w:lang w:val="es-ES"/>
        </w:rPr>
        <w:t xml:space="preserve">con la propuesta </w:t>
      </w:r>
      <w:r w:rsidRPr="00B30ED7">
        <w:rPr>
          <w:lang w:val="es-ES"/>
        </w:rPr>
        <w:t>financier</w:t>
      </w:r>
      <w:r w:rsidR="00FE0DCD" w:rsidRPr="00B30ED7">
        <w:rPr>
          <w:lang w:val="es-ES"/>
        </w:rPr>
        <w:t>a</w:t>
      </w:r>
      <w:r w:rsidRPr="00B30ED7">
        <w:rPr>
          <w:lang w:val="es-ES"/>
        </w:rPr>
        <w:t xml:space="preserve"> no debe contener ningún componente de la propuesta técnica.</w:t>
      </w:r>
    </w:p>
    <w:p w:rsidR="002E6887" w:rsidRPr="00B30ED7" w:rsidRDefault="002E6887" w:rsidP="00FE0DCD">
      <w:pPr>
        <w:pStyle w:val="ListParagraph"/>
        <w:numPr>
          <w:ilvl w:val="2"/>
          <w:numId w:val="10"/>
        </w:numPr>
        <w:tabs>
          <w:tab w:val="left" w:pos="1798"/>
        </w:tabs>
        <w:spacing w:before="111"/>
        <w:ind w:right="830" w:hanging="230"/>
        <w:jc w:val="both"/>
        <w:rPr>
          <w:lang w:val="es-ES"/>
        </w:rPr>
      </w:pPr>
      <w:r w:rsidRPr="00B30ED7">
        <w:rPr>
          <w:lang w:val="es-ES"/>
        </w:rPr>
        <w:t xml:space="preserve">Las propuestas técnicas deben ser enviadas en </w:t>
      </w:r>
      <w:r w:rsidRPr="00B30ED7">
        <w:rPr>
          <w:u w:val="single"/>
          <w:lang w:val="es-ES"/>
        </w:rPr>
        <w:t>un</w:t>
      </w:r>
      <w:r w:rsidRPr="00B30ED7">
        <w:rPr>
          <w:lang w:val="es-ES"/>
        </w:rPr>
        <w:t xml:space="preserve"> (1) correo electrónico acompañado por los formatos prescritos en esta CFP, claramente marcados como propuesta técnica - el título del correo y el adjunto correspondiente deben decir: </w:t>
      </w:r>
    </w:p>
    <w:p w:rsidR="00D40F70" w:rsidRPr="00B30ED7" w:rsidRDefault="00D40F70" w:rsidP="00D40F70">
      <w:pPr>
        <w:pStyle w:val="ListParagraph"/>
        <w:tabs>
          <w:tab w:val="left" w:pos="1815"/>
        </w:tabs>
        <w:spacing w:before="113"/>
        <w:ind w:left="1797" w:right="731" w:firstLine="0"/>
      </w:pPr>
      <w:r w:rsidRPr="00B30ED7">
        <w:rPr>
          <w:lang w:val="es-ES"/>
        </w:rPr>
        <w:lastRenderedPageBreak/>
        <w:t>CFP No. 0</w:t>
      </w:r>
      <w:r w:rsidR="006E36CF">
        <w:rPr>
          <w:lang w:val="es-ES"/>
        </w:rPr>
        <w:t>4</w:t>
      </w:r>
      <w:r w:rsidRPr="00B30ED7">
        <w:rPr>
          <w:lang w:val="es-ES"/>
        </w:rPr>
        <w:t xml:space="preserve"> - 2018 Ciudades y Espacios Públicos Seguros para Mujeres y Niñas en </w:t>
      </w:r>
      <w:r w:rsidR="00DB3E4C">
        <w:rPr>
          <w:lang w:val="es-ES"/>
        </w:rPr>
        <w:t>México</w:t>
      </w:r>
      <w:r w:rsidRPr="00B30ED7">
        <w:rPr>
          <w:lang w:val="es-ES"/>
        </w:rPr>
        <w:t xml:space="preserve"> </w:t>
      </w:r>
      <w:r w:rsidRPr="00B30ED7">
        <w:rPr>
          <w:highlight w:val="lightGray"/>
          <w:lang w:val="es-ES"/>
        </w:rPr>
        <w:t>(nombre del oferente)</w:t>
      </w:r>
      <w:r w:rsidR="005B1B16" w:rsidRPr="00B30ED7">
        <w:rPr>
          <w:lang w:val="es-ES"/>
        </w:rPr>
        <w:t xml:space="preserve"> - PROPUESTA TÉCNICA.</w:t>
      </w:r>
    </w:p>
    <w:p w:rsidR="00D40F70" w:rsidRPr="00B30ED7" w:rsidRDefault="002E6887" w:rsidP="00D40F70">
      <w:pPr>
        <w:pStyle w:val="ListParagraph"/>
        <w:numPr>
          <w:ilvl w:val="2"/>
          <w:numId w:val="10"/>
        </w:numPr>
        <w:tabs>
          <w:tab w:val="left" w:pos="1815"/>
        </w:tabs>
        <w:spacing w:before="113"/>
        <w:ind w:right="731"/>
        <w:rPr>
          <w:lang w:val="es-ES"/>
        </w:rPr>
      </w:pPr>
      <w:r w:rsidRPr="00B30ED7">
        <w:rPr>
          <w:lang w:val="es-ES"/>
        </w:rPr>
        <w:t xml:space="preserve">Las propuestas financieras deben ser enviadas en </w:t>
      </w:r>
      <w:r w:rsidRPr="00B30ED7">
        <w:rPr>
          <w:u w:val="single"/>
          <w:lang w:val="es-ES"/>
        </w:rPr>
        <w:t>un</w:t>
      </w:r>
      <w:r w:rsidRPr="00B30ED7">
        <w:rPr>
          <w:lang w:val="es-ES"/>
        </w:rPr>
        <w:t xml:space="preserve"> (1) correo electrónico. El título del correo y el adjunto correspondiente deben decir: </w:t>
      </w:r>
    </w:p>
    <w:p w:rsidR="00D40F70" w:rsidRPr="00B30ED7" w:rsidRDefault="00D40F70" w:rsidP="00D40F70">
      <w:pPr>
        <w:pStyle w:val="ListParagraph"/>
        <w:tabs>
          <w:tab w:val="left" w:pos="1815"/>
        </w:tabs>
        <w:spacing w:before="113"/>
        <w:ind w:left="1797" w:right="731" w:firstLine="0"/>
        <w:rPr>
          <w:lang w:val="es-ES"/>
        </w:rPr>
      </w:pPr>
      <w:r w:rsidRPr="00B30ED7">
        <w:rPr>
          <w:noProof/>
          <w:lang w:val="es-ES"/>
        </w:rPr>
        <mc:AlternateContent>
          <mc:Choice Requires="wps">
            <w:drawing>
              <wp:anchor distT="0" distB="0" distL="0" distR="0" simplePos="0" relativeHeight="251659264" behindDoc="0" locked="0" layoutInCell="1" allowOverlap="1" wp14:anchorId="6BABACCF" wp14:editId="341171D1">
                <wp:simplePos x="0" y="0"/>
                <wp:positionH relativeFrom="page">
                  <wp:posOffset>2156460</wp:posOffset>
                </wp:positionH>
                <wp:positionV relativeFrom="paragraph">
                  <wp:posOffset>566420</wp:posOffset>
                </wp:positionV>
                <wp:extent cx="1584960" cy="0"/>
                <wp:effectExtent l="13335" t="10795" r="11430" b="8255"/>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82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0A25" id="Conector recto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8pt,44.6pt" to="294.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h5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" strokeweight=".23042mm">
                <w10:wrap type="topAndBottom" anchorx="page"/>
              </v:line>
            </w:pict>
          </mc:Fallback>
        </mc:AlternateContent>
      </w:r>
      <w:r w:rsidR="006E36CF">
        <w:rPr>
          <w:lang w:val="es-ES"/>
        </w:rPr>
        <w:t>CFP No. 04</w:t>
      </w:r>
      <w:r w:rsidRPr="00B30ED7">
        <w:rPr>
          <w:lang w:val="es-ES"/>
        </w:rPr>
        <w:t xml:space="preserve"> - 2018 </w:t>
      </w:r>
      <w:r w:rsidR="005B1B16" w:rsidRPr="00B30ED7">
        <w:rPr>
          <w:lang w:val="es-ES"/>
        </w:rPr>
        <w:t xml:space="preserve">Ciudades y Espacios Públicos Seguros para Mujeres y Niñas en </w:t>
      </w:r>
      <w:r w:rsidR="00DB3E4C">
        <w:rPr>
          <w:lang w:val="es-ES"/>
        </w:rPr>
        <w:t>México</w:t>
      </w:r>
      <w:r w:rsidR="005B1B16" w:rsidRPr="00B30ED7">
        <w:rPr>
          <w:lang w:val="es-ES"/>
        </w:rPr>
        <w:t xml:space="preserve"> </w:t>
      </w:r>
      <w:r w:rsidRPr="00B30ED7">
        <w:rPr>
          <w:highlight w:val="lightGray"/>
          <w:lang w:val="es-ES"/>
        </w:rPr>
        <w:t>(nombre del oferente)</w:t>
      </w:r>
      <w:r w:rsidRPr="00B30ED7">
        <w:rPr>
          <w:lang w:val="es-ES"/>
        </w:rPr>
        <w:t xml:space="preserve"> - PROPUESTA FINANCIERA</w:t>
      </w:r>
      <w:r w:rsidR="005B1B16" w:rsidRPr="00B30ED7">
        <w:rPr>
          <w:lang w:val="es-ES"/>
        </w:rPr>
        <w:t>.</w:t>
      </w:r>
      <w:r w:rsidRPr="00B30ED7">
        <w:rPr>
          <w:lang w:val="es-ES"/>
        </w:rPr>
        <w:t xml:space="preserve">                                    </w:t>
      </w:r>
    </w:p>
    <w:p w:rsidR="002E6887" w:rsidRPr="00B30ED7" w:rsidRDefault="002E6887" w:rsidP="00B30ED7">
      <w:pPr>
        <w:pStyle w:val="BodyText"/>
        <w:tabs>
          <w:tab w:val="left" w:pos="3586"/>
        </w:tabs>
        <w:spacing w:before="112" w:line="357" w:lineRule="auto"/>
        <w:ind w:left="1486" w:right="-414" w:firstLine="323"/>
        <w:rPr>
          <w:sz w:val="22"/>
          <w:szCs w:val="22"/>
          <w:lang w:val="es-ES"/>
        </w:rPr>
      </w:pPr>
      <w:r w:rsidRPr="00B30ED7">
        <w:rPr>
          <w:sz w:val="22"/>
          <w:szCs w:val="22"/>
          <w:lang w:val="es-ES"/>
        </w:rPr>
        <w:t xml:space="preserve">Todas las propuestas deben ser enviadas por correo electrónico a la siguiente dirección: </w:t>
      </w:r>
      <w:r w:rsidR="00B10591" w:rsidRPr="00B30ED7">
        <w:rPr>
          <w:sz w:val="22"/>
          <w:szCs w:val="22"/>
        </w:rPr>
        <w:t xml:space="preserve"> </w:t>
      </w:r>
      <w:hyperlink r:id="rId10" w:history="1">
        <w:r w:rsidRPr="00B30ED7">
          <w:rPr>
            <w:rStyle w:val="Hyperlink"/>
            <w:sz w:val="22"/>
            <w:szCs w:val="22"/>
          </w:rPr>
          <w:t>call.for.proposal@unwomen.org</w:t>
        </w:r>
      </w:hyperlink>
    </w:p>
    <w:p w:rsidR="00FE0DCD" w:rsidRPr="00B30ED7" w:rsidRDefault="00FE0DCD" w:rsidP="00FE0DCD">
      <w:pPr>
        <w:tabs>
          <w:tab w:val="left" w:pos="1553"/>
        </w:tabs>
        <w:spacing w:before="34" w:line="242" w:lineRule="auto"/>
        <w:ind w:left="708" w:right="311"/>
        <w:jc w:val="both"/>
        <w:rPr>
          <w:lang w:val="es-ES"/>
        </w:rPr>
      </w:pPr>
      <w:r w:rsidRPr="00B30ED7">
        <w:rPr>
          <w:lang w:val="es-ES"/>
        </w:rPr>
        <w:t xml:space="preserve">7.2 </w:t>
      </w:r>
      <w:r w:rsidR="00E724EB" w:rsidRPr="00B30ED7">
        <w:rPr>
          <w:lang w:val="es-ES"/>
        </w:rPr>
        <w:t xml:space="preserve"> </w:t>
      </w:r>
      <w:r w:rsidR="002E6887" w:rsidRPr="00B30ED7">
        <w:rPr>
          <w:lang w:val="es-ES"/>
        </w:rPr>
        <w:t>Las propuestas deben ser recibidas antes de la fecha, hora y por los medios de envío estipulados en esta CFP. Los oferentes son responsables de asegurarse de que ONU Mujeres reciba su propuesta antes de la fecha y hora límite. Las propuestas recibidas por ONU Mujeres después de la fecha límite pueden ser rechazadas.</w:t>
      </w:r>
    </w:p>
    <w:p w:rsidR="00FE0DCD" w:rsidRPr="00B30ED7" w:rsidRDefault="00FE0DCD" w:rsidP="00FE0DCD">
      <w:pPr>
        <w:tabs>
          <w:tab w:val="left" w:pos="1553"/>
        </w:tabs>
        <w:spacing w:before="34" w:line="242" w:lineRule="auto"/>
        <w:ind w:left="708" w:right="311"/>
        <w:jc w:val="both"/>
        <w:rPr>
          <w:lang w:val="es-ES"/>
        </w:rPr>
      </w:pPr>
    </w:p>
    <w:p w:rsidR="002E6887" w:rsidRPr="00B30ED7" w:rsidRDefault="002E6887" w:rsidP="00FE0DCD">
      <w:pPr>
        <w:tabs>
          <w:tab w:val="left" w:pos="1553"/>
        </w:tabs>
        <w:spacing w:before="34" w:line="242" w:lineRule="auto"/>
        <w:ind w:left="708" w:right="311"/>
        <w:jc w:val="both"/>
        <w:rPr>
          <w:lang w:val="es-ES"/>
        </w:rPr>
      </w:pPr>
      <w:r w:rsidRPr="00B30ED7">
        <w:rPr>
          <w:lang w:val="es-ES"/>
        </w:rPr>
        <w:t xml:space="preserve">Al recibir las propuestas por correo electrónico (como se </w:t>
      </w:r>
      <w:r w:rsidR="00E724EB" w:rsidRPr="00B30ED7">
        <w:rPr>
          <w:lang w:val="es-ES"/>
        </w:rPr>
        <w:t>menciona en el apartado anterior</w:t>
      </w:r>
      <w:r w:rsidRPr="00B30ED7">
        <w:rPr>
          <w:lang w:val="es-ES"/>
        </w:rPr>
        <w:t xml:space="preserve">), </w:t>
      </w:r>
      <w:r w:rsidR="00E724EB" w:rsidRPr="00B30ED7">
        <w:rPr>
          <w:lang w:val="es-ES"/>
        </w:rPr>
        <w:t xml:space="preserve">se consideran como sello de recibido </w:t>
      </w:r>
      <w:r w:rsidRPr="00B30ED7">
        <w:rPr>
          <w:lang w:val="es-ES"/>
        </w:rPr>
        <w:t>la fecha y hora en la que se ha recibido la propuesta en el correo designado por ONU Mujeres. ONU Mujeres no se responsabiliza de ningún retraso causado por problemas en la red, etc. Es responsabilidad de los oferentes asegurarse de que su propuesta sea recibida por ONU Mujeres en la fecha establecida como plazo límite en esta CFP.</w:t>
      </w:r>
    </w:p>
    <w:p w:rsidR="002E6887" w:rsidRPr="00B30ED7" w:rsidRDefault="002E6887" w:rsidP="002E6887">
      <w:pPr>
        <w:pStyle w:val="BodyText"/>
        <w:rPr>
          <w:sz w:val="22"/>
          <w:szCs w:val="22"/>
          <w:lang w:val="es-ES"/>
        </w:rPr>
      </w:pPr>
    </w:p>
    <w:p w:rsidR="002E6887" w:rsidRPr="00B30ED7" w:rsidRDefault="00E724EB" w:rsidP="00E724EB">
      <w:pPr>
        <w:tabs>
          <w:tab w:val="left" w:pos="1553"/>
        </w:tabs>
        <w:spacing w:before="34" w:line="242" w:lineRule="auto"/>
        <w:ind w:left="708" w:right="311"/>
        <w:jc w:val="both"/>
        <w:rPr>
          <w:lang w:val="es-ES"/>
        </w:rPr>
      </w:pPr>
      <w:r w:rsidRPr="00B30ED7">
        <w:rPr>
          <w:lang w:val="es-ES"/>
        </w:rPr>
        <w:t xml:space="preserve">7.3 </w:t>
      </w:r>
      <w:r w:rsidR="00B30ED7">
        <w:rPr>
          <w:lang w:val="es-ES"/>
        </w:rPr>
        <w:t xml:space="preserve"> </w:t>
      </w:r>
      <w:r w:rsidR="002E6887" w:rsidRPr="00B30ED7">
        <w:rPr>
          <w:lang w:val="es-ES"/>
        </w:rPr>
        <w:t>El “Certificado de elegibilidad del oferente y la Autorización para firmar la propuesta” contenidos en esta CFP deben ejecutarse por un representante del oferente que está debidamente autorizado para ejecutar contratos para vincular al oferente. La firma en el certificado representa que el oferente ha leído esta CFP, la entiende y está de acuerdo con estar vinculado por sus términos y condiciones. La propuesta del oferente junto con cualquier modificación subsecuente y contrapropuestas, si aplica, deberán volverse parte integral de cualquier contrato que resulte de ella.</w:t>
      </w:r>
    </w:p>
    <w:p w:rsidR="002E6887" w:rsidRPr="00B30ED7" w:rsidRDefault="002E6887" w:rsidP="00E724EB">
      <w:pPr>
        <w:tabs>
          <w:tab w:val="left" w:pos="1553"/>
        </w:tabs>
        <w:spacing w:before="34" w:line="242" w:lineRule="auto"/>
        <w:ind w:left="708" w:right="311"/>
        <w:jc w:val="both"/>
        <w:rPr>
          <w:lang w:val="es-ES"/>
        </w:rPr>
      </w:pPr>
    </w:p>
    <w:p w:rsidR="002E6887" w:rsidRPr="00B30ED7" w:rsidRDefault="00E724EB" w:rsidP="00E724EB">
      <w:pPr>
        <w:tabs>
          <w:tab w:val="left" w:pos="1553"/>
        </w:tabs>
        <w:spacing w:before="34" w:line="242" w:lineRule="auto"/>
        <w:ind w:left="708" w:right="311"/>
        <w:jc w:val="both"/>
        <w:rPr>
          <w:lang w:val="es-ES"/>
        </w:rPr>
      </w:pPr>
      <w:r w:rsidRPr="00B30ED7">
        <w:rPr>
          <w:lang w:val="es-ES"/>
        </w:rPr>
        <w:t xml:space="preserve">7.4  </w:t>
      </w:r>
      <w:r w:rsidR="002E6887" w:rsidRPr="00B30ED7">
        <w:rPr>
          <w:lang w:val="es-ES"/>
        </w:rPr>
        <w:t xml:space="preserve">Propuestas tardías: Cualquier propuesta recibida por ONU Mujeres después de la </w:t>
      </w:r>
      <w:r w:rsidRPr="00B30ED7">
        <w:rPr>
          <w:lang w:val="es-ES"/>
        </w:rPr>
        <w:t xml:space="preserve">hora y </w:t>
      </w:r>
      <w:r w:rsidR="002E6887" w:rsidRPr="00B30ED7">
        <w:rPr>
          <w:lang w:val="es-ES"/>
        </w:rPr>
        <w:t xml:space="preserve">fecha límite </w:t>
      </w:r>
      <w:r w:rsidRPr="00B30ED7">
        <w:rPr>
          <w:lang w:val="es-ES"/>
        </w:rPr>
        <w:t xml:space="preserve">determinada </w:t>
      </w:r>
      <w:r w:rsidR="002E6887" w:rsidRPr="00B30ED7">
        <w:rPr>
          <w:lang w:val="es-ES"/>
        </w:rPr>
        <w:t>en est</w:t>
      </w:r>
      <w:r w:rsidRPr="00B30ED7">
        <w:rPr>
          <w:lang w:val="es-ES"/>
        </w:rPr>
        <w:t>a convocatoria</w:t>
      </w:r>
      <w:r w:rsidR="002E6887" w:rsidRPr="00B30ED7">
        <w:rPr>
          <w:lang w:val="es-ES"/>
        </w:rPr>
        <w:t xml:space="preserve"> puede ser rechazada.</w:t>
      </w:r>
    </w:p>
    <w:p w:rsidR="00B15544" w:rsidRPr="00B30ED7" w:rsidRDefault="00B15544" w:rsidP="002E6887">
      <w:pPr>
        <w:pStyle w:val="ListParagraph"/>
        <w:tabs>
          <w:tab w:val="left" w:pos="1501"/>
          <w:tab w:val="left" w:pos="1503"/>
        </w:tabs>
        <w:spacing w:before="113" w:line="242" w:lineRule="auto"/>
        <w:ind w:left="1567" w:right="332" w:firstLine="0"/>
        <w:rPr>
          <w:lang w:val="es-ES"/>
        </w:rPr>
      </w:pPr>
    </w:p>
    <w:p w:rsidR="00B15544" w:rsidRPr="00B30ED7" w:rsidRDefault="00B15544" w:rsidP="00B15544">
      <w:pPr>
        <w:pStyle w:val="Heading4"/>
        <w:numPr>
          <w:ilvl w:val="0"/>
          <w:numId w:val="10"/>
        </w:numPr>
        <w:tabs>
          <w:tab w:val="left" w:pos="792"/>
        </w:tabs>
        <w:spacing w:before="1"/>
        <w:ind w:left="791" w:hanging="372"/>
        <w:rPr>
          <w:sz w:val="22"/>
          <w:szCs w:val="22"/>
          <w:lang w:val="es-ES"/>
        </w:rPr>
      </w:pPr>
      <w:r w:rsidRPr="00B30ED7">
        <w:rPr>
          <w:sz w:val="22"/>
          <w:szCs w:val="22"/>
          <w:lang w:val="es-ES"/>
        </w:rPr>
        <w:t>Aclaración de propuestas</w:t>
      </w:r>
    </w:p>
    <w:p w:rsidR="00B15544" w:rsidRPr="00B30ED7" w:rsidRDefault="00B15544" w:rsidP="00B15544">
      <w:pPr>
        <w:pStyle w:val="BodyText"/>
        <w:spacing w:before="1"/>
        <w:rPr>
          <w:b/>
          <w:sz w:val="22"/>
          <w:szCs w:val="22"/>
          <w:lang w:val="es-ES"/>
        </w:rPr>
      </w:pPr>
    </w:p>
    <w:p w:rsidR="00B15544" w:rsidRPr="00B30ED7" w:rsidRDefault="00B15544" w:rsidP="003C7277">
      <w:pPr>
        <w:pStyle w:val="BodyText"/>
        <w:spacing w:before="1" w:line="242" w:lineRule="auto"/>
        <w:ind w:left="745" w:right="506"/>
        <w:jc w:val="both"/>
        <w:rPr>
          <w:sz w:val="22"/>
          <w:szCs w:val="22"/>
          <w:lang w:val="es-ES"/>
        </w:rPr>
      </w:pPr>
      <w:r w:rsidRPr="00B30ED7">
        <w:rPr>
          <w:sz w:val="22"/>
          <w:szCs w:val="22"/>
          <w:lang w:val="es-ES"/>
        </w:rPr>
        <w:t>Para asistir en el análisis, evaluación y comparación de propuestas, ONU Mujeres puede, a su discreción, pedirle al oferente una aclaración de su propuesta. La solicitud de aclaración y la respuesta deben ser por escrito y no se debe buscar, ofrecer o permitir ningún cambio en el precio o sustancia de la propuesta. ONU Mujeres revisará informalidades menores, errores, fallas administrativas, errores aparentes en el precio y documentos faltantes de acuerdo con la Política y Procedimientos de ONU Mujeres.</w:t>
      </w:r>
    </w:p>
    <w:p w:rsidR="00B15544" w:rsidRPr="00B30ED7" w:rsidRDefault="00B15544" w:rsidP="00B15544">
      <w:pPr>
        <w:pStyle w:val="BodyText"/>
        <w:rPr>
          <w:sz w:val="22"/>
          <w:szCs w:val="22"/>
          <w:lang w:val="es-ES"/>
        </w:rPr>
      </w:pPr>
    </w:p>
    <w:p w:rsidR="00B15544" w:rsidRPr="00B30ED7" w:rsidRDefault="00B15544" w:rsidP="00B15544">
      <w:pPr>
        <w:pStyle w:val="Heading4"/>
        <w:numPr>
          <w:ilvl w:val="0"/>
          <w:numId w:val="10"/>
        </w:numPr>
        <w:tabs>
          <w:tab w:val="left" w:pos="792"/>
        </w:tabs>
        <w:spacing w:before="110"/>
        <w:ind w:left="791" w:hanging="372"/>
        <w:rPr>
          <w:sz w:val="22"/>
          <w:szCs w:val="22"/>
          <w:lang w:val="es-ES"/>
        </w:rPr>
      </w:pPr>
      <w:r w:rsidRPr="00B30ED7">
        <w:rPr>
          <w:sz w:val="22"/>
          <w:szCs w:val="22"/>
          <w:lang w:val="es-ES"/>
        </w:rPr>
        <w:t>Moneda de la propuesta</w:t>
      </w:r>
    </w:p>
    <w:p w:rsidR="00B15544" w:rsidRPr="00B30ED7" w:rsidRDefault="00B15544" w:rsidP="00B15544">
      <w:pPr>
        <w:pStyle w:val="BodyText"/>
        <w:spacing w:before="7"/>
        <w:rPr>
          <w:b/>
          <w:sz w:val="22"/>
          <w:szCs w:val="22"/>
          <w:lang w:val="es-ES"/>
        </w:rPr>
      </w:pPr>
    </w:p>
    <w:p w:rsidR="00B15544" w:rsidRPr="00B30ED7" w:rsidRDefault="00B15544" w:rsidP="00CB7BEF">
      <w:pPr>
        <w:tabs>
          <w:tab w:val="left" w:pos="5093"/>
        </w:tabs>
        <w:ind w:left="736"/>
        <w:rPr>
          <w:rFonts w:ascii="Times New Roman"/>
          <w:u w:val="single"/>
          <w:lang w:val="es-ES"/>
        </w:rPr>
      </w:pPr>
      <w:r w:rsidRPr="00B30ED7">
        <w:rPr>
          <w:lang w:val="es-ES"/>
        </w:rPr>
        <w:t xml:space="preserve">Todos los precios deben ser cotizados </w:t>
      </w:r>
      <w:r w:rsidR="00CB79A1" w:rsidRPr="00B30ED7">
        <w:rPr>
          <w:lang w:val="es-ES"/>
        </w:rPr>
        <w:t xml:space="preserve">en </w:t>
      </w:r>
      <w:r w:rsidR="00DD03DD" w:rsidRPr="00B30ED7">
        <w:rPr>
          <w:lang w:val="es-ES"/>
        </w:rPr>
        <w:t>pesos mexicanos.</w:t>
      </w:r>
    </w:p>
    <w:p w:rsidR="00B15544" w:rsidRPr="00B30ED7" w:rsidRDefault="00B15544" w:rsidP="00CB7BEF">
      <w:pPr>
        <w:tabs>
          <w:tab w:val="left" w:pos="5093"/>
        </w:tabs>
        <w:ind w:left="736"/>
        <w:rPr>
          <w:rFonts w:ascii="Times New Roman"/>
          <w:lang w:val="es-ES"/>
        </w:rPr>
      </w:pPr>
    </w:p>
    <w:p w:rsidR="00770E8E" w:rsidRPr="00B30ED7" w:rsidRDefault="00B15544" w:rsidP="00CB7BEF">
      <w:pPr>
        <w:pStyle w:val="BodyText"/>
        <w:spacing w:before="65"/>
        <w:ind w:left="747" w:right="338"/>
        <w:jc w:val="both"/>
        <w:rPr>
          <w:sz w:val="22"/>
          <w:szCs w:val="22"/>
          <w:lang w:val="es-ES"/>
        </w:rPr>
      </w:pPr>
      <w:r w:rsidRPr="00B30ED7">
        <w:rPr>
          <w:sz w:val="22"/>
          <w:szCs w:val="22"/>
          <w:lang w:val="es-ES"/>
        </w:rPr>
        <w:t xml:space="preserve">ONU Mujeres se reserva el derecho de rechazar cualquier propuesta enviada en una moneda distinta. ONU Mujeres puede aceptar propuestas enviadas en otra moneda distinta a la establecida previamente si el oferente confirma durante la aclaración de propuestas, ver punto anterior (8), por escrito, que aceptará un contrato emitido en </w:t>
      </w:r>
      <w:r w:rsidR="00770E8E" w:rsidRPr="00B30ED7">
        <w:rPr>
          <w:sz w:val="22"/>
          <w:szCs w:val="22"/>
          <w:lang w:val="es-ES"/>
        </w:rPr>
        <w:t xml:space="preserve">pesos mexicanos </w:t>
      </w:r>
      <w:r w:rsidRPr="00B30ED7">
        <w:rPr>
          <w:sz w:val="22"/>
          <w:szCs w:val="22"/>
          <w:lang w:val="es-ES"/>
        </w:rPr>
        <w:t xml:space="preserve">y que para la conversión se aplicará el tipo de cambio operativo oficial de las Naciones Unidas del día de la fecha límite </w:t>
      </w:r>
      <w:r w:rsidR="00770E8E" w:rsidRPr="00B30ED7">
        <w:rPr>
          <w:sz w:val="22"/>
          <w:szCs w:val="22"/>
          <w:lang w:val="es-ES"/>
        </w:rPr>
        <w:t>para el envío de propuestas.</w:t>
      </w:r>
    </w:p>
    <w:p w:rsidR="00770E8E" w:rsidRPr="00B30ED7" w:rsidRDefault="00770E8E" w:rsidP="00CB7BEF">
      <w:pPr>
        <w:pStyle w:val="BodyText"/>
        <w:spacing w:before="65"/>
        <w:ind w:left="747" w:right="338"/>
        <w:jc w:val="both"/>
        <w:rPr>
          <w:sz w:val="22"/>
          <w:szCs w:val="22"/>
          <w:lang w:val="es-ES"/>
        </w:rPr>
      </w:pPr>
    </w:p>
    <w:p w:rsidR="00B15544" w:rsidRPr="00B30ED7" w:rsidRDefault="00B15544" w:rsidP="00CB7BEF">
      <w:pPr>
        <w:pStyle w:val="BodyText"/>
        <w:spacing w:before="65"/>
        <w:ind w:left="747" w:right="338"/>
        <w:jc w:val="both"/>
        <w:rPr>
          <w:sz w:val="22"/>
          <w:szCs w:val="22"/>
          <w:lang w:val="es-ES"/>
        </w:rPr>
      </w:pPr>
      <w:r w:rsidRPr="00B30ED7">
        <w:rPr>
          <w:sz w:val="22"/>
          <w:szCs w:val="22"/>
          <w:lang w:val="es-ES"/>
        </w:rPr>
        <w:t>Sin importar la moneda de las propuestas recibidas, el contrato</w:t>
      </w:r>
      <w:r w:rsidR="00770E8E" w:rsidRPr="00B30ED7">
        <w:rPr>
          <w:sz w:val="22"/>
          <w:szCs w:val="22"/>
          <w:lang w:val="es-ES"/>
        </w:rPr>
        <w:t xml:space="preserve"> y los pagos </w:t>
      </w:r>
      <w:r w:rsidRPr="00B30ED7">
        <w:rPr>
          <w:sz w:val="22"/>
          <w:szCs w:val="22"/>
          <w:lang w:val="es-ES"/>
        </w:rPr>
        <w:t>será</w:t>
      </w:r>
      <w:r w:rsidR="00770E8E" w:rsidRPr="00B30ED7">
        <w:rPr>
          <w:sz w:val="22"/>
          <w:szCs w:val="22"/>
          <w:lang w:val="es-ES"/>
        </w:rPr>
        <w:t>n</w:t>
      </w:r>
      <w:r w:rsidRPr="00B30ED7">
        <w:rPr>
          <w:sz w:val="22"/>
          <w:szCs w:val="22"/>
          <w:lang w:val="es-ES"/>
        </w:rPr>
        <w:t xml:space="preserve"> emitido</w:t>
      </w:r>
      <w:r w:rsidR="00770E8E" w:rsidRPr="00B30ED7">
        <w:rPr>
          <w:sz w:val="22"/>
          <w:szCs w:val="22"/>
          <w:lang w:val="es-ES"/>
        </w:rPr>
        <w:t>s</w:t>
      </w:r>
      <w:r w:rsidRPr="00B30ED7">
        <w:rPr>
          <w:sz w:val="22"/>
          <w:szCs w:val="22"/>
          <w:lang w:val="es-ES"/>
        </w:rPr>
        <w:t xml:space="preserve"> </w:t>
      </w:r>
      <w:r w:rsidR="00770E8E" w:rsidRPr="00B30ED7">
        <w:rPr>
          <w:sz w:val="22"/>
          <w:szCs w:val="22"/>
          <w:lang w:val="es-ES"/>
        </w:rPr>
        <w:t>en pesos mexicanos.</w:t>
      </w:r>
    </w:p>
    <w:p w:rsidR="00B15544" w:rsidRPr="00B30ED7" w:rsidRDefault="00B15544" w:rsidP="00B15544">
      <w:pPr>
        <w:pStyle w:val="BodyText"/>
        <w:spacing w:before="3"/>
        <w:rPr>
          <w:sz w:val="22"/>
          <w:szCs w:val="22"/>
          <w:lang w:val="es-ES"/>
        </w:rPr>
      </w:pPr>
    </w:p>
    <w:p w:rsidR="00B15544" w:rsidRDefault="00B15544" w:rsidP="000469AF">
      <w:pPr>
        <w:pStyle w:val="Heading4"/>
        <w:numPr>
          <w:ilvl w:val="0"/>
          <w:numId w:val="10"/>
        </w:numPr>
        <w:tabs>
          <w:tab w:val="left" w:pos="794"/>
        </w:tabs>
        <w:spacing w:before="110"/>
        <w:ind w:left="791" w:hanging="372"/>
        <w:rPr>
          <w:sz w:val="22"/>
          <w:szCs w:val="22"/>
          <w:lang w:val="es-ES"/>
        </w:rPr>
      </w:pPr>
      <w:r w:rsidRPr="00B30ED7">
        <w:rPr>
          <w:sz w:val="22"/>
          <w:szCs w:val="22"/>
          <w:lang w:val="es-ES"/>
        </w:rPr>
        <w:t>Requisitos obligatorios / criterios precalificatorios</w:t>
      </w:r>
    </w:p>
    <w:p w:rsidR="000469AF" w:rsidRPr="00B30ED7" w:rsidRDefault="000469AF" w:rsidP="000469AF">
      <w:pPr>
        <w:pStyle w:val="Heading4"/>
        <w:tabs>
          <w:tab w:val="left" w:pos="794"/>
        </w:tabs>
        <w:spacing w:before="110"/>
        <w:rPr>
          <w:sz w:val="22"/>
          <w:szCs w:val="22"/>
          <w:lang w:val="es-ES"/>
        </w:rPr>
      </w:pPr>
    </w:p>
    <w:p w:rsidR="00D92D3E" w:rsidRPr="00B30ED7" w:rsidRDefault="00770E8E" w:rsidP="00770E8E">
      <w:pPr>
        <w:tabs>
          <w:tab w:val="left" w:pos="1459"/>
        </w:tabs>
        <w:spacing w:before="31" w:line="242" w:lineRule="auto"/>
        <w:ind w:left="438" w:right="368"/>
        <w:jc w:val="both"/>
        <w:rPr>
          <w:lang w:val="es-ES"/>
        </w:rPr>
      </w:pPr>
      <w:r w:rsidRPr="00B30ED7">
        <w:rPr>
          <w:lang w:val="es-ES"/>
        </w:rPr>
        <w:t>10.1 Los requisitos obligatorios/</w:t>
      </w:r>
      <w:r w:rsidR="00AB50FD" w:rsidRPr="00B30ED7">
        <w:rPr>
          <w:lang w:val="es-ES"/>
        </w:rPr>
        <w:t xml:space="preserve">criterios precalificatorios han sido diseñados para garantizar que, hasta el grado posible en la fase inicial del proceso de adquisición de la CFP, </w:t>
      </w:r>
      <w:r w:rsidRPr="00B30ED7">
        <w:rPr>
          <w:lang w:val="es-ES"/>
        </w:rPr>
        <w:t>sean considerados</w:t>
      </w:r>
      <w:r w:rsidR="00AB50FD" w:rsidRPr="00B30ED7">
        <w:rPr>
          <w:lang w:val="es-ES"/>
        </w:rPr>
        <w:t xml:space="preserve"> únicamente los oferentes con experiencia suficiente fortaleza y estabilidad financiera, conocimiento técnico demostrable, capacidad evidente para satisfacer los requisitos de ONU Mujeres, y que además cuenten con referencias destacables. ONU Mujeres se reserva el derecho de verificar cualquier información contenida en la respuesta del oferente o solicitar información adicional después de recibida la propuesta.  Las respuestas incompletas o inadecuadas, la falta de respuesta o tergiversación al responder a cualquier pregunta afectará su evaluación.</w:t>
      </w:r>
      <w:r w:rsidR="00940994" w:rsidRPr="00B30ED7">
        <w:rPr>
          <w:lang w:val="es-ES"/>
        </w:rPr>
        <w:t xml:space="preserve"> </w:t>
      </w:r>
    </w:p>
    <w:p w:rsidR="00770E8E" w:rsidRPr="00B30ED7" w:rsidRDefault="00770E8E" w:rsidP="00770E8E">
      <w:pPr>
        <w:tabs>
          <w:tab w:val="left" w:pos="1459"/>
        </w:tabs>
        <w:spacing w:before="31" w:line="242" w:lineRule="auto"/>
        <w:ind w:left="438" w:right="368"/>
        <w:jc w:val="both"/>
        <w:rPr>
          <w:lang w:val="es-ES"/>
        </w:rPr>
      </w:pPr>
    </w:p>
    <w:p w:rsidR="00B15544" w:rsidRPr="00B30ED7" w:rsidRDefault="00770E8E" w:rsidP="00770E8E">
      <w:pPr>
        <w:tabs>
          <w:tab w:val="left" w:pos="1459"/>
        </w:tabs>
        <w:spacing w:before="31" w:line="242" w:lineRule="auto"/>
        <w:ind w:left="438" w:right="368"/>
        <w:jc w:val="both"/>
        <w:rPr>
          <w:lang w:val="es-ES"/>
        </w:rPr>
      </w:pPr>
      <w:r w:rsidRPr="00B30ED7">
        <w:rPr>
          <w:lang w:val="es-ES"/>
        </w:rPr>
        <w:t xml:space="preserve">10.2 </w:t>
      </w:r>
      <w:r w:rsidR="00B15544" w:rsidRPr="00B30ED7">
        <w:rPr>
          <w:lang w:val="es-ES"/>
        </w:rPr>
        <w:t xml:space="preserve">Los oferentes recibirán un puntaje aprobatorio/reprobatorio en la sección de requisitos obligatorios/criterios precalificatorios. Para ser considerados para la Fase I, los oferentes deben cumplir con todos los requisitos obligatorios/criterios precalificatorios descritos en esta </w:t>
      </w:r>
      <w:r w:rsidRPr="00B30ED7">
        <w:rPr>
          <w:lang w:val="es-ES"/>
        </w:rPr>
        <w:t>convocatoria</w:t>
      </w:r>
      <w:r w:rsidR="00B15544" w:rsidRPr="00B30ED7">
        <w:rPr>
          <w:lang w:val="es-ES"/>
        </w:rPr>
        <w:t>.</w:t>
      </w:r>
    </w:p>
    <w:p w:rsidR="00B15544" w:rsidRPr="00B30ED7" w:rsidRDefault="00B15544" w:rsidP="00B15544">
      <w:pPr>
        <w:pStyle w:val="BodyText"/>
        <w:spacing w:before="1"/>
        <w:rPr>
          <w:sz w:val="22"/>
          <w:szCs w:val="22"/>
          <w:lang w:val="es-ES"/>
        </w:rPr>
      </w:pPr>
    </w:p>
    <w:p w:rsidR="00B15544" w:rsidRPr="00B30ED7" w:rsidRDefault="00B15544" w:rsidP="000469AF">
      <w:pPr>
        <w:pStyle w:val="Heading4"/>
        <w:numPr>
          <w:ilvl w:val="0"/>
          <w:numId w:val="10"/>
        </w:numPr>
        <w:tabs>
          <w:tab w:val="left" w:pos="794"/>
        </w:tabs>
        <w:spacing w:before="110"/>
        <w:ind w:left="791" w:hanging="372"/>
        <w:rPr>
          <w:sz w:val="22"/>
          <w:szCs w:val="22"/>
          <w:lang w:val="es-ES"/>
        </w:rPr>
      </w:pPr>
      <w:r w:rsidRPr="00B30ED7">
        <w:rPr>
          <w:sz w:val="22"/>
          <w:szCs w:val="22"/>
          <w:lang w:val="es-ES"/>
        </w:rPr>
        <w:t>Evaluación de la propuesta técnica y financiera</w:t>
      </w:r>
    </w:p>
    <w:p w:rsidR="00B15544" w:rsidRPr="00B30ED7" w:rsidRDefault="00B15544" w:rsidP="00B15544">
      <w:pPr>
        <w:pStyle w:val="ListParagraph"/>
        <w:numPr>
          <w:ilvl w:val="1"/>
          <w:numId w:val="10"/>
        </w:numPr>
        <w:tabs>
          <w:tab w:val="left" w:pos="1556"/>
        </w:tabs>
        <w:spacing w:before="204"/>
        <w:ind w:left="1555" w:hanging="397"/>
        <w:rPr>
          <w:color w:val="000000"/>
          <w:lang w:val="es-ES"/>
        </w:rPr>
      </w:pPr>
      <w:r w:rsidRPr="00B30ED7">
        <w:rPr>
          <w:lang w:val="es-ES"/>
        </w:rPr>
        <w:t>FASE I - PROPUESTA TÉCNICA (</w:t>
      </w:r>
      <w:r w:rsidRPr="00B30ED7">
        <w:rPr>
          <w:b/>
          <w:lang w:val="es-ES"/>
        </w:rPr>
        <w:t>70 puntos</w:t>
      </w:r>
      <w:r w:rsidRPr="00B30ED7">
        <w:rPr>
          <w:lang w:val="es-ES"/>
        </w:rPr>
        <w:t>)</w:t>
      </w:r>
    </w:p>
    <w:p w:rsidR="00B15544" w:rsidRPr="00B30ED7" w:rsidRDefault="00B15544" w:rsidP="00B15544">
      <w:pPr>
        <w:pStyle w:val="BodyText"/>
        <w:spacing w:before="1"/>
        <w:rPr>
          <w:sz w:val="22"/>
          <w:szCs w:val="22"/>
          <w:lang w:val="es-ES"/>
        </w:rPr>
      </w:pPr>
    </w:p>
    <w:p w:rsidR="00B15544" w:rsidRPr="00B30ED7" w:rsidRDefault="00B15544" w:rsidP="00770E8E">
      <w:pPr>
        <w:pStyle w:val="BodyText"/>
        <w:spacing w:before="1"/>
        <w:ind w:left="1262" w:right="369" w:hanging="554"/>
        <w:jc w:val="both"/>
        <w:rPr>
          <w:sz w:val="22"/>
          <w:szCs w:val="22"/>
          <w:lang w:val="es-ES"/>
        </w:rPr>
      </w:pPr>
      <w:r w:rsidRPr="00B30ED7">
        <w:rPr>
          <w:sz w:val="22"/>
          <w:szCs w:val="22"/>
          <w:lang w:val="es-ES"/>
        </w:rPr>
        <w:t>11.1.1. Únicamente los oferentes que cumplan con los criterios obligatorios avanzarán a la evaluación técnica en la que se podrá determinar un máximo posible de 70 puntos. Los evaluadores técnicos, quienes son miembros del Comité para la Evaluación de Socios (CPA por sus siglas en inglés), nombrados por ONU Mujeres, llevarán a cabo la evaluación técnica aplicando el criterio de evaluación y las calificaciones de puntos según se establece a continuación. Con el objetivo de avanzar de la Fase I del proceso de evaluación detallado a la Fase II (evaluación financiera), la propuesta debe alcanzar un puntaje técnico acumulado de mínimo 50 puntos.</w:t>
      </w:r>
    </w:p>
    <w:p w:rsidR="00B15544" w:rsidRPr="00C91EA0" w:rsidRDefault="00B15544" w:rsidP="00B15544">
      <w:pPr>
        <w:pStyle w:val="BodyText"/>
        <w:spacing w:before="1"/>
        <w:rPr>
          <w:lang w:val="es-ES"/>
        </w:rPr>
      </w:pPr>
    </w:p>
    <w:tbl>
      <w:tblPr>
        <w:tblStyle w:val="TableNormal1"/>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371"/>
        <w:gridCol w:w="709"/>
      </w:tblGrid>
      <w:tr w:rsidR="00D40F70" w:rsidRPr="00CB7BEF" w:rsidTr="0024260B">
        <w:trPr>
          <w:trHeight w:val="445"/>
        </w:trPr>
        <w:tc>
          <w:tcPr>
            <w:tcW w:w="7371" w:type="dxa"/>
          </w:tcPr>
          <w:p w:rsidR="00D40F70" w:rsidRPr="00DC5BC7" w:rsidRDefault="00D40F70" w:rsidP="003C7277">
            <w:pPr>
              <w:pStyle w:val="TableParagraph"/>
              <w:spacing w:before="3"/>
              <w:ind w:left="97"/>
              <w:rPr>
                <w:sz w:val="21"/>
                <w:szCs w:val="21"/>
                <w:lang w:val="es-ES"/>
              </w:rPr>
            </w:pPr>
            <w:r w:rsidRPr="00DC5BC7">
              <w:rPr>
                <w:sz w:val="21"/>
                <w:szCs w:val="21"/>
                <w:lang w:val="es-ES"/>
              </w:rPr>
              <w:t>Descripción técnica e idoneidad / adecuación del enfoque / servicio:</w:t>
            </w:r>
          </w:p>
          <w:p w:rsidR="00D40F70" w:rsidRPr="00DC5BC7" w:rsidRDefault="00D40F70" w:rsidP="003C7277">
            <w:pPr>
              <w:pStyle w:val="TableParagraph"/>
              <w:spacing w:before="3"/>
              <w:ind w:left="97"/>
              <w:rPr>
                <w:sz w:val="21"/>
                <w:szCs w:val="21"/>
                <w:lang w:val="es-ES"/>
              </w:rPr>
            </w:pPr>
          </w:p>
          <w:p w:rsidR="00D40F70"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lastRenderedPageBreak/>
              <w:t>• Calidad de la propuesta técnica: incluye las tareas y productos especificados y refleja conocimiento y comprensión del tema de violencia contra las mujeres en los espacios públicos.</w:t>
            </w:r>
          </w:p>
          <w:p w:rsidR="00CF08D1"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 xml:space="preserve">• Calidad de los métodos </w:t>
            </w:r>
            <w:r w:rsidR="00CF08D1" w:rsidRPr="00DC5BC7">
              <w:rPr>
                <w:rFonts w:asciiTheme="minorHAnsi" w:hAnsiTheme="minorHAnsi" w:cstheme="minorHAnsi"/>
                <w:sz w:val="21"/>
                <w:szCs w:val="21"/>
                <w:lang w:val="es-ES"/>
              </w:rPr>
              <w:t>propuestos.</w:t>
            </w:r>
            <w:r w:rsidRPr="00DC5BC7">
              <w:rPr>
                <w:rFonts w:asciiTheme="minorHAnsi" w:hAnsiTheme="minorHAnsi" w:cstheme="minorHAnsi"/>
                <w:sz w:val="21"/>
                <w:szCs w:val="21"/>
                <w:lang w:val="es-ES"/>
              </w:rPr>
              <w:t xml:space="preserve"> </w:t>
            </w:r>
          </w:p>
          <w:p w:rsidR="00D40F70"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 Carácter innovador de la propuesta técnica.</w:t>
            </w:r>
          </w:p>
          <w:p w:rsidR="00D40F70"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 Estructura de la propuesta: ideas organizadas y con secuencia lógica.</w:t>
            </w:r>
          </w:p>
          <w:p w:rsidR="00D40F70"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 Redacción: la propuesta presenta una redacción clara y concisa.</w:t>
            </w:r>
          </w:p>
          <w:p w:rsidR="00EA62EE" w:rsidRPr="00DC5BC7" w:rsidRDefault="00EA62EE" w:rsidP="005D52F2">
            <w:pPr>
              <w:pStyle w:val="TableParagraph"/>
              <w:ind w:left="97"/>
              <w:rPr>
                <w:rFonts w:asciiTheme="minorHAnsi" w:hAnsiTheme="minorHAnsi" w:cstheme="minorHAnsi"/>
                <w:sz w:val="21"/>
                <w:szCs w:val="21"/>
                <w:lang w:val="es-ES"/>
              </w:rPr>
            </w:pPr>
          </w:p>
        </w:tc>
        <w:tc>
          <w:tcPr>
            <w:tcW w:w="709" w:type="dxa"/>
            <w:vAlign w:val="center"/>
          </w:tcPr>
          <w:p w:rsidR="00D40F70" w:rsidRPr="00CB7BEF" w:rsidRDefault="00D40F70" w:rsidP="003C7277">
            <w:pPr>
              <w:pStyle w:val="TableParagraph"/>
              <w:spacing w:before="3"/>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lastRenderedPageBreak/>
              <w:t>40 puntos</w:t>
            </w:r>
          </w:p>
        </w:tc>
      </w:tr>
      <w:tr w:rsidR="00D40F70" w:rsidRPr="00CB7BEF" w:rsidTr="0024260B">
        <w:trPr>
          <w:trHeight w:val="350"/>
        </w:trPr>
        <w:tc>
          <w:tcPr>
            <w:tcW w:w="7371" w:type="dxa"/>
          </w:tcPr>
          <w:p w:rsidR="00D40F70" w:rsidRPr="00DC5BC7" w:rsidRDefault="00D40F70" w:rsidP="00CB7BEF">
            <w:pPr>
              <w:pStyle w:val="TableParagraph"/>
              <w:spacing w:line="244" w:lineRule="auto"/>
              <w:ind w:left="97" w:right="49"/>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Relevancia y capacidad técnica</w:t>
            </w:r>
            <w:r w:rsidR="00CB7BEF" w:rsidRPr="00DC5BC7">
              <w:rPr>
                <w:rFonts w:asciiTheme="minorHAnsi" w:hAnsiTheme="minorHAnsi" w:cstheme="minorHAnsi"/>
                <w:sz w:val="21"/>
                <w:szCs w:val="21"/>
                <w:lang w:val="es-ES"/>
              </w:rPr>
              <w:t xml:space="preserve"> (con base en la información que provea la postulante en el formado B2-5 “Lista de verificación para la evaluación de capacidades”)</w:t>
            </w:r>
            <w:r w:rsidRPr="00DC5BC7">
              <w:rPr>
                <w:rFonts w:asciiTheme="minorHAnsi" w:hAnsiTheme="minorHAnsi" w:cstheme="minorHAnsi"/>
                <w:sz w:val="21"/>
                <w:szCs w:val="21"/>
                <w:lang w:val="es-ES"/>
              </w:rPr>
              <w:t>:</w:t>
            </w:r>
          </w:p>
          <w:p w:rsidR="00D40F70" w:rsidRPr="00DC5BC7" w:rsidRDefault="00D40F70" w:rsidP="00CB7BEF">
            <w:pPr>
              <w:pStyle w:val="TableParagraph"/>
              <w:ind w:left="97"/>
              <w:rPr>
                <w:rFonts w:asciiTheme="minorHAnsi" w:hAnsiTheme="minorHAnsi" w:cstheme="minorHAnsi"/>
                <w:sz w:val="21"/>
                <w:szCs w:val="21"/>
                <w:lang w:val="es-ES"/>
              </w:rPr>
            </w:pPr>
          </w:p>
          <w:p w:rsidR="00D40F70"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 Personal propuesto (número y experiencia) para los servicios a realizarse.</w:t>
            </w:r>
          </w:p>
          <w:p w:rsidR="00A86B61"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 xml:space="preserve">• Experiencia organizacional e historial probado/credibilidad en género y desarrollo, gestión basada en resultados y su aplicación a procesos clave (por ejemplo, planeación, programación, monitoreo, reporte y evaluación), y otras áreas de experiencia relevante para los servicios requeridos:                               </w:t>
            </w:r>
          </w:p>
          <w:p w:rsidR="00374861"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i) Experiencia mínima de 5 años en</w:t>
            </w:r>
            <w:r w:rsidR="00374861" w:rsidRPr="00DC5BC7">
              <w:rPr>
                <w:rFonts w:asciiTheme="minorHAnsi" w:hAnsiTheme="minorHAnsi" w:cstheme="minorHAnsi"/>
                <w:sz w:val="21"/>
                <w:szCs w:val="21"/>
                <w:lang w:val="es-ES"/>
              </w:rPr>
              <w:t xml:space="preserve"> temas relacionados con la igualdad de género, la prevención de la violencia contra las mujeres y niñas, normatividad y estándares internacionales de los derechos de las mujeres. </w:t>
            </w:r>
            <w:r w:rsidRPr="00DC5BC7">
              <w:rPr>
                <w:rFonts w:asciiTheme="minorHAnsi" w:hAnsiTheme="minorHAnsi" w:cstheme="minorHAnsi"/>
                <w:sz w:val="21"/>
                <w:szCs w:val="21"/>
                <w:lang w:val="es-ES"/>
              </w:rPr>
              <w:t xml:space="preserve"> </w:t>
            </w:r>
          </w:p>
          <w:p w:rsidR="00CF08D1" w:rsidRPr="00DC5BC7" w:rsidRDefault="00D40F70"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 xml:space="preserve">ii) Experiencia </w:t>
            </w:r>
            <w:r w:rsidR="00374861" w:rsidRPr="00DC5BC7">
              <w:rPr>
                <w:rFonts w:asciiTheme="minorHAnsi" w:hAnsiTheme="minorHAnsi" w:cstheme="minorHAnsi"/>
                <w:sz w:val="21"/>
                <w:szCs w:val="21"/>
                <w:lang w:val="es-ES"/>
              </w:rPr>
              <w:t xml:space="preserve">en el análisis y armonización legislativa y de políticas públicas a nivel federal, estatal y municipal desde una perspectiva de género y con énfasis en la prevención, atención, sanción y erradicación de la violencia sexual contra las mujeres y niñas, tomando en cuenta la normatividad nacional, regional e internacional. </w:t>
            </w:r>
          </w:p>
          <w:p w:rsidR="00D40F70" w:rsidRPr="00DC5BC7" w:rsidRDefault="00CF08D1" w:rsidP="00CB7BEF">
            <w:pPr>
              <w:pStyle w:val="TableParagraph"/>
              <w:ind w:left="97"/>
              <w:jc w:val="both"/>
              <w:rPr>
                <w:rFonts w:asciiTheme="minorHAnsi" w:hAnsiTheme="minorHAnsi" w:cstheme="minorHAnsi"/>
                <w:sz w:val="21"/>
                <w:szCs w:val="21"/>
                <w:lang w:val="es-ES"/>
              </w:rPr>
            </w:pPr>
            <w:r w:rsidRPr="00DC5BC7">
              <w:rPr>
                <w:rFonts w:asciiTheme="minorHAnsi" w:hAnsiTheme="minorHAnsi" w:cstheme="minorHAnsi"/>
                <w:sz w:val="21"/>
                <w:szCs w:val="21"/>
                <w:lang w:val="es-ES"/>
              </w:rPr>
              <w:t>iii) Deseable experiencia previa de trabajo con ONU Mujeres o con organizaciones del sistema de las Naciones Unidas.</w:t>
            </w:r>
          </w:p>
          <w:p w:rsidR="00B30ED7" w:rsidRPr="00DC5BC7" w:rsidRDefault="00B30ED7" w:rsidP="00CF08D1">
            <w:pPr>
              <w:pStyle w:val="TableParagraph"/>
              <w:ind w:left="97"/>
              <w:jc w:val="both"/>
              <w:rPr>
                <w:rFonts w:asciiTheme="minorHAnsi" w:hAnsiTheme="minorHAnsi" w:cstheme="minorHAnsi"/>
                <w:sz w:val="21"/>
                <w:szCs w:val="21"/>
                <w:lang w:val="es-ES"/>
              </w:rPr>
            </w:pPr>
          </w:p>
        </w:tc>
        <w:tc>
          <w:tcPr>
            <w:tcW w:w="709" w:type="dxa"/>
            <w:vAlign w:val="center"/>
          </w:tcPr>
          <w:p w:rsidR="00D40F70" w:rsidRPr="00CB7BEF" w:rsidRDefault="00D40F70" w:rsidP="003C7277">
            <w:pPr>
              <w:pStyle w:val="TableParagraph"/>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15 puntos</w:t>
            </w:r>
          </w:p>
        </w:tc>
      </w:tr>
      <w:tr w:rsidR="00D40F70" w:rsidRPr="00CB7BEF" w:rsidTr="0024260B">
        <w:trPr>
          <w:trHeight w:val="1575"/>
        </w:trPr>
        <w:tc>
          <w:tcPr>
            <w:tcW w:w="7371" w:type="dxa"/>
          </w:tcPr>
          <w:p w:rsidR="00D40F70" w:rsidRPr="00CB7BEF" w:rsidRDefault="00D40F70" w:rsidP="00CB7BEF">
            <w:pPr>
              <w:pStyle w:val="TableParagraph"/>
              <w:spacing w:line="244" w:lineRule="auto"/>
              <w:ind w:left="97" w:right="49"/>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Gobernanza y capacidad de gestión</w:t>
            </w:r>
            <w:r w:rsidR="00CB7BEF" w:rsidRPr="00CB7BEF">
              <w:rPr>
                <w:rFonts w:asciiTheme="minorHAnsi" w:hAnsiTheme="minorHAnsi" w:cstheme="minorHAnsi"/>
                <w:sz w:val="21"/>
                <w:szCs w:val="21"/>
                <w:lang w:val="es-ES"/>
              </w:rPr>
              <w:t xml:space="preserve"> (con base en la información que provea la postulante en el formado B2-5 “L</w:t>
            </w:r>
            <w:r w:rsidRPr="00CB7BEF">
              <w:rPr>
                <w:rFonts w:asciiTheme="minorHAnsi" w:hAnsiTheme="minorHAnsi" w:cstheme="minorHAnsi"/>
                <w:sz w:val="21"/>
                <w:szCs w:val="21"/>
                <w:lang w:val="es-ES"/>
              </w:rPr>
              <w:t xml:space="preserve">ista de verificación </w:t>
            </w:r>
            <w:r w:rsidR="00CB7BEF" w:rsidRPr="00CB7BEF">
              <w:rPr>
                <w:rFonts w:asciiTheme="minorHAnsi" w:hAnsiTheme="minorHAnsi" w:cstheme="minorHAnsi"/>
                <w:sz w:val="21"/>
                <w:szCs w:val="21"/>
                <w:lang w:val="es-ES"/>
              </w:rPr>
              <w:t>para la</w:t>
            </w:r>
            <w:r w:rsidRPr="00CB7BEF">
              <w:rPr>
                <w:rFonts w:asciiTheme="minorHAnsi" w:hAnsiTheme="minorHAnsi" w:cstheme="minorHAnsi"/>
                <w:sz w:val="21"/>
                <w:szCs w:val="21"/>
                <w:lang w:val="es-ES"/>
              </w:rPr>
              <w:t xml:space="preserve"> evaluación de capacidad</w:t>
            </w:r>
            <w:r w:rsidR="00CB7BEF" w:rsidRPr="00CB7BEF">
              <w:rPr>
                <w:rFonts w:asciiTheme="minorHAnsi" w:hAnsiTheme="minorHAnsi" w:cstheme="minorHAnsi"/>
                <w:sz w:val="21"/>
                <w:szCs w:val="21"/>
                <w:lang w:val="es-ES"/>
              </w:rPr>
              <w:t>es”</w:t>
            </w:r>
            <w:r w:rsidRPr="00CB7BEF">
              <w:rPr>
                <w:rFonts w:asciiTheme="minorHAnsi" w:hAnsiTheme="minorHAnsi" w:cstheme="minorHAnsi"/>
                <w:sz w:val="21"/>
                <w:szCs w:val="21"/>
                <w:lang w:val="es-ES"/>
              </w:rPr>
              <w:t>)</w:t>
            </w:r>
            <w:r w:rsidR="0024260B">
              <w:rPr>
                <w:rFonts w:asciiTheme="minorHAnsi" w:hAnsiTheme="minorHAnsi" w:cstheme="minorHAnsi"/>
                <w:sz w:val="21"/>
                <w:szCs w:val="21"/>
                <w:lang w:val="es-ES"/>
              </w:rPr>
              <w:t>:</w:t>
            </w:r>
          </w:p>
          <w:p w:rsidR="00D40F70" w:rsidRPr="00CB7BEF" w:rsidRDefault="00D40F70" w:rsidP="00CB7BEF">
            <w:pPr>
              <w:pStyle w:val="TableParagraph"/>
              <w:numPr>
                <w:ilvl w:val="0"/>
                <w:numId w:val="6"/>
              </w:numPr>
              <w:tabs>
                <w:tab w:val="left" w:pos="412"/>
              </w:tabs>
              <w:spacing w:line="242" w:lineRule="auto"/>
              <w:ind w:right="562"/>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Mecanismo de gestión para los servicios requeridos, incluyendo el monitoreo y reporte, y si es necesario, la evaluación</w:t>
            </w:r>
          </w:p>
          <w:p w:rsidR="00D40F70" w:rsidRPr="00CB7BEF" w:rsidRDefault="00D40F70" w:rsidP="00CB7BEF">
            <w:pPr>
              <w:pStyle w:val="TableParagraph"/>
              <w:numPr>
                <w:ilvl w:val="0"/>
                <w:numId w:val="6"/>
              </w:numPr>
              <w:tabs>
                <w:tab w:val="left" w:pos="412"/>
              </w:tabs>
              <w:spacing w:line="220" w:lineRule="atLeast"/>
              <w:ind w:right="845"/>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xml:space="preserve">Gobernanza / estructura de gestión general de la organización oferente </w:t>
            </w:r>
          </w:p>
        </w:tc>
        <w:tc>
          <w:tcPr>
            <w:tcW w:w="709" w:type="dxa"/>
            <w:vAlign w:val="center"/>
          </w:tcPr>
          <w:p w:rsidR="00D40F70" w:rsidRPr="00CB7BEF" w:rsidRDefault="00D40F70" w:rsidP="003C7277">
            <w:pPr>
              <w:pStyle w:val="TableParagraph"/>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8 puntos</w:t>
            </w:r>
          </w:p>
        </w:tc>
      </w:tr>
      <w:tr w:rsidR="00D40F70" w:rsidRPr="00CB7BEF" w:rsidTr="0024260B">
        <w:trPr>
          <w:trHeight w:val="665"/>
        </w:trPr>
        <w:tc>
          <w:tcPr>
            <w:tcW w:w="7371" w:type="dxa"/>
          </w:tcPr>
          <w:p w:rsidR="00D40F70" w:rsidRPr="00CB7BEF" w:rsidRDefault="00D40F70" w:rsidP="0024260B">
            <w:pPr>
              <w:pStyle w:val="TableParagraph"/>
              <w:spacing w:line="244" w:lineRule="auto"/>
              <w:ind w:left="97" w:right="49"/>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Capacidad de gestión financiera y administrativa</w:t>
            </w:r>
            <w:r w:rsidR="0024260B">
              <w:rPr>
                <w:rFonts w:asciiTheme="minorHAnsi" w:hAnsiTheme="minorHAnsi" w:cstheme="minorHAnsi"/>
                <w:sz w:val="21"/>
                <w:szCs w:val="21"/>
                <w:lang w:val="es-ES"/>
              </w:rPr>
              <w:t xml:space="preserve"> </w:t>
            </w:r>
            <w:r w:rsidR="0024260B" w:rsidRPr="00CB7BEF">
              <w:rPr>
                <w:rFonts w:asciiTheme="minorHAnsi" w:hAnsiTheme="minorHAnsi" w:cstheme="minorHAnsi"/>
                <w:sz w:val="21"/>
                <w:szCs w:val="21"/>
                <w:lang w:val="es-ES"/>
              </w:rPr>
              <w:t>(con base en la información que provea la postulante en el formado B2-5 “Lista de verificación para la evaluación de capacidades”)</w:t>
            </w:r>
            <w:r w:rsidR="0024260B">
              <w:rPr>
                <w:rFonts w:asciiTheme="minorHAnsi" w:hAnsiTheme="minorHAnsi" w:cstheme="minorHAnsi"/>
                <w:sz w:val="21"/>
                <w:szCs w:val="21"/>
                <w:lang w:val="es-ES"/>
              </w:rPr>
              <w:t>.</w:t>
            </w:r>
          </w:p>
        </w:tc>
        <w:tc>
          <w:tcPr>
            <w:tcW w:w="709" w:type="dxa"/>
            <w:vAlign w:val="center"/>
          </w:tcPr>
          <w:p w:rsidR="00D40F70" w:rsidRPr="00CB7BEF" w:rsidRDefault="00D40F70" w:rsidP="003C7277">
            <w:pPr>
              <w:pStyle w:val="TableParagraph"/>
              <w:spacing w:line="219" w:lineRule="exact"/>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7 puntos</w:t>
            </w:r>
          </w:p>
        </w:tc>
      </w:tr>
      <w:tr w:rsidR="00D40F70" w:rsidRPr="00CB7BEF" w:rsidTr="0024260B">
        <w:trPr>
          <w:trHeight w:val="221"/>
        </w:trPr>
        <w:tc>
          <w:tcPr>
            <w:tcW w:w="7371" w:type="dxa"/>
            <w:tcBorders>
              <w:left w:val="nil"/>
            </w:tcBorders>
          </w:tcPr>
          <w:p w:rsidR="00D40F70" w:rsidRPr="00CB7BEF" w:rsidRDefault="00D40F70" w:rsidP="003C7277">
            <w:pPr>
              <w:pStyle w:val="TableParagraph"/>
              <w:spacing w:line="201" w:lineRule="exact"/>
              <w:ind w:left="1395"/>
              <w:rPr>
                <w:rFonts w:asciiTheme="minorHAnsi" w:hAnsiTheme="minorHAnsi" w:cstheme="minorHAnsi"/>
                <w:sz w:val="21"/>
                <w:szCs w:val="21"/>
                <w:lang w:val="es-ES"/>
              </w:rPr>
            </w:pPr>
            <w:r w:rsidRPr="00CB7BEF">
              <w:rPr>
                <w:rFonts w:asciiTheme="minorHAnsi" w:hAnsiTheme="minorHAnsi" w:cstheme="minorHAnsi"/>
                <w:sz w:val="21"/>
                <w:szCs w:val="21"/>
                <w:shd w:val="clear" w:color="auto" w:fill="D2D2D2"/>
                <w:lang w:val="es-ES"/>
              </w:rPr>
              <w:t>TOTAL</w:t>
            </w:r>
          </w:p>
        </w:tc>
        <w:tc>
          <w:tcPr>
            <w:tcW w:w="709" w:type="dxa"/>
            <w:vAlign w:val="center"/>
          </w:tcPr>
          <w:p w:rsidR="00D40F70" w:rsidRPr="00CB7BEF" w:rsidRDefault="00D40F70" w:rsidP="003C7277">
            <w:pPr>
              <w:pStyle w:val="TableParagraph"/>
              <w:spacing w:line="201" w:lineRule="exact"/>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70 puntos</w:t>
            </w:r>
          </w:p>
        </w:tc>
      </w:tr>
    </w:tbl>
    <w:p w:rsidR="00B15544" w:rsidRPr="00C91EA0" w:rsidRDefault="00B15544" w:rsidP="00B15544">
      <w:pPr>
        <w:pStyle w:val="BodyText"/>
        <w:spacing w:before="11"/>
        <w:rPr>
          <w:sz w:val="14"/>
          <w:lang w:val="es-ES"/>
        </w:rPr>
      </w:pPr>
    </w:p>
    <w:p w:rsidR="00B15544" w:rsidRPr="00B30ED7" w:rsidRDefault="00B15544" w:rsidP="00B15544">
      <w:pPr>
        <w:pStyle w:val="ListParagraph"/>
        <w:numPr>
          <w:ilvl w:val="1"/>
          <w:numId w:val="5"/>
        </w:numPr>
        <w:tabs>
          <w:tab w:val="left" w:pos="1556"/>
        </w:tabs>
        <w:spacing w:before="60"/>
        <w:ind w:hanging="397"/>
        <w:rPr>
          <w:lang w:val="es-ES"/>
        </w:rPr>
      </w:pPr>
      <w:r w:rsidRPr="00B30ED7">
        <w:rPr>
          <w:lang w:val="es-ES"/>
        </w:rPr>
        <w:t>FASE II - PROPUESTA FINANCIERA (</w:t>
      </w:r>
      <w:r w:rsidRPr="00B30ED7">
        <w:rPr>
          <w:b/>
          <w:lang w:val="es-ES"/>
        </w:rPr>
        <w:t>30 puntos</w:t>
      </w:r>
      <w:r w:rsidRPr="00B30ED7">
        <w:rPr>
          <w:lang w:val="es-ES"/>
        </w:rPr>
        <w:t>)</w:t>
      </w:r>
    </w:p>
    <w:p w:rsidR="00B15544" w:rsidRPr="00B30ED7" w:rsidRDefault="00B15544" w:rsidP="00A86B61">
      <w:pPr>
        <w:pStyle w:val="ListParagraph"/>
        <w:numPr>
          <w:ilvl w:val="2"/>
          <w:numId w:val="5"/>
        </w:numPr>
        <w:tabs>
          <w:tab w:val="left" w:pos="1732"/>
        </w:tabs>
        <w:spacing w:before="111" w:line="244" w:lineRule="auto"/>
        <w:ind w:right="485"/>
        <w:jc w:val="both"/>
        <w:rPr>
          <w:lang w:val="es-ES"/>
        </w:rPr>
      </w:pPr>
      <w:r w:rsidRPr="00B30ED7">
        <w:rPr>
          <w:lang w:val="es-ES"/>
        </w:rPr>
        <w:t>Las propuestas financieras serán evaluadas una vez terminada la evaluación técnica. El oferente con el menor costo evaluado recibirá 30 puntos. Las otras propuestas financieras recibirán puntos prorrateados con base en la relación de los precios del oferente con los del costo.</w:t>
      </w:r>
    </w:p>
    <w:p w:rsidR="00AB1A25" w:rsidRPr="00B30ED7" w:rsidRDefault="00AB1A25" w:rsidP="00B15544">
      <w:pPr>
        <w:rPr>
          <w:lang w:val="es-ES"/>
        </w:rPr>
      </w:pPr>
    </w:p>
    <w:p w:rsidR="00B15544" w:rsidRPr="00B30ED7" w:rsidRDefault="00B15544" w:rsidP="00B15544">
      <w:pPr>
        <w:pStyle w:val="Heading4"/>
        <w:numPr>
          <w:ilvl w:val="0"/>
          <w:numId w:val="10"/>
        </w:numPr>
        <w:tabs>
          <w:tab w:val="left" w:pos="792"/>
        </w:tabs>
        <w:spacing w:before="36"/>
        <w:ind w:left="791" w:hanging="372"/>
        <w:rPr>
          <w:sz w:val="22"/>
          <w:szCs w:val="22"/>
          <w:lang w:val="es-ES"/>
        </w:rPr>
      </w:pPr>
      <w:r w:rsidRPr="00B30ED7">
        <w:rPr>
          <w:sz w:val="22"/>
          <w:szCs w:val="22"/>
          <w:lang w:val="es-ES"/>
        </w:rPr>
        <w:t xml:space="preserve">Preparación de la propuesta </w:t>
      </w:r>
    </w:p>
    <w:p w:rsidR="00B15544" w:rsidRPr="00B30ED7" w:rsidRDefault="00B15544" w:rsidP="00A86B61">
      <w:pPr>
        <w:pStyle w:val="ListParagraph"/>
        <w:numPr>
          <w:ilvl w:val="1"/>
          <w:numId w:val="10"/>
        </w:numPr>
        <w:tabs>
          <w:tab w:val="left" w:pos="1553"/>
        </w:tabs>
        <w:spacing w:before="100" w:line="242" w:lineRule="auto"/>
        <w:ind w:right="596" w:hanging="409"/>
        <w:jc w:val="both"/>
        <w:rPr>
          <w:color w:val="000000"/>
          <w:lang w:val="es-ES"/>
        </w:rPr>
      </w:pPr>
      <w:r w:rsidRPr="00B30ED7">
        <w:rPr>
          <w:lang w:val="es-ES"/>
        </w:rPr>
        <w:t>Se espera que el oferente examine todos los términos e instrucciones incluidas en los documentos de la CFP. El</w:t>
      </w:r>
      <w:r w:rsidR="00940994" w:rsidRPr="00B30ED7">
        <w:rPr>
          <w:lang w:val="es-ES"/>
        </w:rPr>
        <w:t xml:space="preserve"> hecho de</w:t>
      </w:r>
      <w:r w:rsidRPr="00B30ED7">
        <w:rPr>
          <w:lang w:val="es-ES"/>
        </w:rPr>
        <w:t xml:space="preserve"> no proporcionar toda la información requerida será riesgo del propio oferente y puede resultar en el rechazo de la propuesta. </w:t>
      </w:r>
    </w:p>
    <w:p w:rsidR="00B15544" w:rsidRPr="00B30ED7" w:rsidRDefault="00B15544" w:rsidP="00B15544">
      <w:pPr>
        <w:pStyle w:val="BodyText"/>
        <w:spacing w:before="3"/>
        <w:rPr>
          <w:sz w:val="22"/>
          <w:szCs w:val="22"/>
          <w:lang w:val="es-ES"/>
        </w:rPr>
      </w:pPr>
    </w:p>
    <w:p w:rsidR="00B15544" w:rsidRPr="00CB7BEF" w:rsidRDefault="00B15544" w:rsidP="00CB7BEF">
      <w:pPr>
        <w:pStyle w:val="ListParagraph"/>
        <w:numPr>
          <w:ilvl w:val="1"/>
          <w:numId w:val="10"/>
        </w:numPr>
        <w:tabs>
          <w:tab w:val="left" w:pos="1553"/>
        </w:tabs>
        <w:spacing w:before="100" w:line="242" w:lineRule="auto"/>
        <w:ind w:right="596" w:hanging="409"/>
        <w:jc w:val="both"/>
        <w:rPr>
          <w:lang w:val="es-ES"/>
        </w:rPr>
      </w:pPr>
      <w:r w:rsidRPr="00B30ED7">
        <w:rPr>
          <w:lang w:val="es-ES"/>
        </w:rPr>
        <w:t xml:space="preserve">La propuesta del oferente debe estar organizada de tal forma que siga el formato de esta CFP. Cada oferente debe responder a cada solicitud o requisito establecido y debe indicar que entiende y confirma la aceptación de los requisitos establecidos por ONU Mujeres. El oferente debe identificar cualquier supuesto sustantivo hecho al preparar esta propuesta. </w:t>
      </w:r>
      <w:r w:rsidR="00940994" w:rsidRPr="00B30ED7">
        <w:rPr>
          <w:lang w:val="es-ES"/>
        </w:rPr>
        <w:t xml:space="preserve">Es inaceptable </w:t>
      </w:r>
      <w:r w:rsidRPr="00B30ED7">
        <w:rPr>
          <w:lang w:val="es-ES"/>
        </w:rPr>
        <w:t>la respuesta a una pregunta o cuestión en la etapa de negociación de</w:t>
      </w:r>
      <w:r w:rsidR="00940994" w:rsidRPr="00B30ED7">
        <w:rPr>
          <w:lang w:val="es-ES"/>
        </w:rPr>
        <w:t>l</w:t>
      </w:r>
      <w:r w:rsidRPr="00B30ED7">
        <w:rPr>
          <w:lang w:val="es-ES"/>
        </w:rPr>
        <w:t xml:space="preserve"> contrato. Cualquier asunto no abordado específicamente en la propuesta del oferente será considerado como aceptado por el </w:t>
      </w:r>
      <w:r w:rsidR="00291E5B" w:rsidRPr="00B30ED7">
        <w:rPr>
          <w:lang w:val="es-ES"/>
        </w:rPr>
        <w:t>mismo</w:t>
      </w:r>
      <w:r w:rsidRPr="00B30ED7">
        <w:rPr>
          <w:lang w:val="es-ES"/>
        </w:rPr>
        <w:t>. Los términos “oferente” y “contratista” hacen referencia a aquellas organizaciones que envían una propuesta en virtud de esta CFP.</w:t>
      </w:r>
    </w:p>
    <w:p w:rsidR="00B15544" w:rsidRPr="00B30ED7" w:rsidRDefault="00B15544" w:rsidP="00B15544">
      <w:pPr>
        <w:pStyle w:val="BodyText"/>
        <w:rPr>
          <w:sz w:val="22"/>
          <w:szCs w:val="22"/>
          <w:lang w:val="es-ES"/>
        </w:rPr>
      </w:pPr>
    </w:p>
    <w:p w:rsidR="00B15544" w:rsidRPr="00CB7BEF" w:rsidRDefault="00B15544" w:rsidP="00CB7BEF">
      <w:pPr>
        <w:pStyle w:val="ListParagraph"/>
        <w:numPr>
          <w:ilvl w:val="1"/>
          <w:numId w:val="10"/>
        </w:numPr>
        <w:tabs>
          <w:tab w:val="left" w:pos="1553"/>
        </w:tabs>
        <w:spacing w:before="100" w:line="242" w:lineRule="auto"/>
        <w:ind w:right="596" w:hanging="409"/>
        <w:jc w:val="both"/>
        <w:rPr>
          <w:lang w:val="es-ES"/>
        </w:rPr>
      </w:pPr>
      <w:r w:rsidRPr="00B30ED7">
        <w:rPr>
          <w:lang w:val="es-ES"/>
        </w:rPr>
        <w:t xml:space="preserve">Cuando al oferente se le requiere o solicita utilizar un enfoque específico, el oferente no solo debe indicar su aceptación sino también describir, cuando sea apropiado, cómo pretende cumplir. El </w:t>
      </w:r>
      <w:r w:rsidR="00291E5B" w:rsidRPr="00B30ED7">
        <w:rPr>
          <w:lang w:val="es-ES"/>
        </w:rPr>
        <w:t xml:space="preserve">hecho de </w:t>
      </w:r>
      <w:r w:rsidRPr="00B30ED7">
        <w:rPr>
          <w:lang w:val="es-ES"/>
        </w:rPr>
        <w:t>no proporcionar respuesta a un punto será considerado como aceptación del mismo. Cuando se solicita una respuesta descriptiva, el no proporcionarla</w:t>
      </w:r>
      <w:r w:rsidR="00291E5B" w:rsidRPr="00B30ED7">
        <w:rPr>
          <w:lang w:val="es-ES"/>
        </w:rPr>
        <w:t>,</w:t>
      </w:r>
      <w:r w:rsidRPr="00B30ED7">
        <w:rPr>
          <w:lang w:val="es-ES"/>
        </w:rPr>
        <w:t xml:space="preserve"> se considerará como falta de respuesta.</w:t>
      </w:r>
    </w:p>
    <w:p w:rsidR="00B15544" w:rsidRPr="00B30ED7" w:rsidRDefault="00B15544" w:rsidP="00CB7BEF">
      <w:pPr>
        <w:pStyle w:val="ListParagraph"/>
        <w:tabs>
          <w:tab w:val="left" w:pos="1553"/>
        </w:tabs>
        <w:spacing w:before="100" w:line="242" w:lineRule="auto"/>
        <w:ind w:left="1245" w:right="596" w:firstLine="0"/>
        <w:jc w:val="both"/>
        <w:rPr>
          <w:lang w:val="es-ES"/>
        </w:rPr>
      </w:pPr>
    </w:p>
    <w:p w:rsidR="00B15544" w:rsidRPr="00CB7BEF" w:rsidRDefault="00B15544" w:rsidP="00CB7BEF">
      <w:pPr>
        <w:pStyle w:val="ListParagraph"/>
        <w:numPr>
          <w:ilvl w:val="1"/>
          <w:numId w:val="10"/>
        </w:numPr>
        <w:tabs>
          <w:tab w:val="left" w:pos="1553"/>
        </w:tabs>
        <w:spacing w:before="100" w:line="242" w:lineRule="auto"/>
        <w:ind w:right="596" w:hanging="409"/>
        <w:jc w:val="both"/>
        <w:rPr>
          <w:lang w:val="es-ES"/>
        </w:rPr>
      </w:pPr>
      <w:r w:rsidRPr="00B30ED7">
        <w:rPr>
          <w:lang w:val="es-ES"/>
        </w:rPr>
        <w:t>Los términos de referencia en este documento proporcionan un panorama general de la operación actual. Si el oferente desea proponer alternativas o equivalentes, el oferente debe demostrar que dicho cambio propuesto es equivalente o superior a los requisitos establecidos por ONU Mujeres. La aceptación de dicho cambio es a discreción de ONU Mujeres.</w:t>
      </w:r>
    </w:p>
    <w:p w:rsidR="00B15544" w:rsidRPr="00B30ED7" w:rsidRDefault="00B15544" w:rsidP="00B15544">
      <w:pPr>
        <w:pStyle w:val="BodyText"/>
        <w:spacing w:before="11"/>
        <w:rPr>
          <w:sz w:val="22"/>
          <w:szCs w:val="22"/>
          <w:lang w:val="es-ES"/>
        </w:rPr>
      </w:pPr>
    </w:p>
    <w:p w:rsidR="00B15544" w:rsidRPr="00CB7BEF" w:rsidRDefault="00B15544" w:rsidP="00CB7BEF">
      <w:pPr>
        <w:pStyle w:val="ListParagraph"/>
        <w:numPr>
          <w:ilvl w:val="1"/>
          <w:numId w:val="10"/>
        </w:numPr>
        <w:tabs>
          <w:tab w:val="left" w:pos="1546"/>
        </w:tabs>
        <w:spacing w:before="100" w:line="242" w:lineRule="auto"/>
        <w:ind w:right="596" w:hanging="409"/>
        <w:jc w:val="both"/>
        <w:rPr>
          <w:lang w:val="es-ES"/>
        </w:rPr>
      </w:pPr>
      <w:r w:rsidRPr="00B30ED7">
        <w:rPr>
          <w:lang w:val="es-ES"/>
        </w:rPr>
        <w:t>L</w:t>
      </w:r>
      <w:r w:rsidR="00291E5B" w:rsidRPr="00B30ED7">
        <w:rPr>
          <w:lang w:val="es-ES"/>
        </w:rPr>
        <w:t>as propuestas deben ofrecer todos los servicios requeridos en los Términos de Referencia</w:t>
      </w:r>
      <w:r w:rsidR="00A86B61" w:rsidRPr="00B30ED7">
        <w:rPr>
          <w:lang w:val="es-ES"/>
        </w:rPr>
        <w:t>; l</w:t>
      </w:r>
      <w:r w:rsidRPr="00B30ED7">
        <w:rPr>
          <w:lang w:val="es-ES"/>
        </w:rPr>
        <w:t>as propuestas que ofrecen únicamente parte de los servicios/bienes pueden ser rechazadas</w:t>
      </w:r>
      <w:r w:rsidR="00291E5B" w:rsidRPr="00B30ED7">
        <w:rPr>
          <w:lang w:val="es-ES"/>
        </w:rPr>
        <w:t>,</w:t>
      </w:r>
      <w:r w:rsidRPr="00B30ED7">
        <w:rPr>
          <w:lang w:val="es-ES"/>
        </w:rPr>
        <w:t xml:space="preserve"> excepto si se permite lo contrario en el documento de la CFP.</w:t>
      </w:r>
    </w:p>
    <w:p w:rsidR="00B15544" w:rsidRPr="00B30ED7" w:rsidRDefault="00B15544" w:rsidP="00B15544">
      <w:pPr>
        <w:pStyle w:val="BodyText"/>
        <w:spacing w:before="11"/>
        <w:rPr>
          <w:sz w:val="22"/>
          <w:szCs w:val="22"/>
          <w:lang w:val="es-ES"/>
        </w:rPr>
      </w:pPr>
    </w:p>
    <w:p w:rsidR="00B15544" w:rsidRPr="00CB7BEF" w:rsidRDefault="00B15544" w:rsidP="00CB7BEF">
      <w:pPr>
        <w:pStyle w:val="ListParagraph"/>
        <w:numPr>
          <w:ilvl w:val="1"/>
          <w:numId w:val="10"/>
        </w:numPr>
        <w:tabs>
          <w:tab w:val="left" w:pos="1546"/>
        </w:tabs>
        <w:spacing w:before="100" w:line="242" w:lineRule="auto"/>
        <w:ind w:right="596" w:hanging="409"/>
        <w:jc w:val="both"/>
        <w:rPr>
          <w:lang w:val="es-ES"/>
        </w:rPr>
      </w:pPr>
      <w:r w:rsidRPr="00B30ED7">
        <w:rPr>
          <w:lang w:val="es-ES"/>
        </w:rPr>
        <w:t>La propuesta del oferente</w:t>
      </w:r>
      <w:r w:rsidR="00A86B61" w:rsidRPr="00B30ED7">
        <w:rPr>
          <w:lang w:val="es-ES"/>
        </w:rPr>
        <w:t xml:space="preserve"> debe incluir todos los anexos </w:t>
      </w:r>
      <w:r w:rsidRPr="00B30ED7">
        <w:rPr>
          <w:lang w:val="es-ES"/>
        </w:rPr>
        <w:t xml:space="preserve">que se </w:t>
      </w:r>
      <w:r w:rsidR="00A86B61" w:rsidRPr="00B30ED7">
        <w:rPr>
          <w:lang w:val="es-ES"/>
        </w:rPr>
        <w:t>mencionan a continuación:</w:t>
      </w:r>
    </w:p>
    <w:p w:rsidR="00B15544" w:rsidRPr="00B30ED7" w:rsidRDefault="00B15544" w:rsidP="00B15544">
      <w:pPr>
        <w:pStyle w:val="BodyText"/>
        <w:spacing w:before="3"/>
        <w:rPr>
          <w:sz w:val="22"/>
          <w:szCs w:val="22"/>
          <w:lang w:val="es-ES"/>
        </w:rPr>
      </w:pPr>
    </w:p>
    <w:p w:rsidR="00B15544" w:rsidRPr="00B30ED7" w:rsidRDefault="00B15544" w:rsidP="00B15544">
      <w:pPr>
        <w:ind w:left="1075"/>
        <w:rPr>
          <w:lang w:val="es-ES"/>
        </w:rPr>
      </w:pPr>
      <w:r w:rsidRPr="00B30ED7">
        <w:rPr>
          <w:b/>
          <w:lang w:val="es-ES"/>
        </w:rPr>
        <w:t>Envío de la CFP</w:t>
      </w:r>
      <w:r w:rsidRPr="00B30ED7">
        <w:rPr>
          <w:lang w:val="es-ES"/>
        </w:rPr>
        <w:t xml:space="preserve"> (máximo en la fecha límite de la propuesta): </w:t>
      </w:r>
      <w:r w:rsidR="005F2E6D">
        <w:rPr>
          <w:lang w:val="es-ES"/>
        </w:rPr>
        <w:t>20</w:t>
      </w:r>
      <w:r w:rsidR="000D6071">
        <w:rPr>
          <w:lang w:val="es-ES"/>
        </w:rPr>
        <w:t xml:space="preserve"> </w:t>
      </w:r>
      <w:r w:rsidR="00CA52E4" w:rsidRPr="00B30ED7">
        <w:rPr>
          <w:lang w:val="es-ES"/>
        </w:rPr>
        <w:t xml:space="preserve">de </w:t>
      </w:r>
      <w:r w:rsidR="000D6071">
        <w:rPr>
          <w:lang w:val="es-ES"/>
        </w:rPr>
        <w:t>abril</w:t>
      </w:r>
      <w:r w:rsidR="00A86B61" w:rsidRPr="00B30ED7">
        <w:rPr>
          <w:lang w:val="es-ES"/>
        </w:rPr>
        <w:t xml:space="preserve"> 2018, a las 10</w:t>
      </w:r>
      <w:r w:rsidR="00CA52E4" w:rsidRPr="00B30ED7">
        <w:rPr>
          <w:lang w:val="es-ES"/>
        </w:rPr>
        <w:t xml:space="preserve">:00 horas del Centro de México. </w:t>
      </w:r>
    </w:p>
    <w:p w:rsidR="00291E5B" w:rsidRPr="00B30ED7" w:rsidRDefault="00A86B61" w:rsidP="00611566">
      <w:pPr>
        <w:pStyle w:val="BodyText"/>
        <w:spacing w:before="2" w:line="244" w:lineRule="auto"/>
        <w:ind w:left="1075" w:right="456"/>
        <w:jc w:val="both"/>
        <w:rPr>
          <w:sz w:val="22"/>
          <w:szCs w:val="22"/>
          <w:lang w:val="es-ES"/>
        </w:rPr>
      </w:pPr>
      <w:r w:rsidRPr="00B30ED7">
        <w:rPr>
          <w:sz w:val="22"/>
          <w:szCs w:val="22"/>
          <w:lang w:val="es-ES"/>
        </w:rPr>
        <w:t>Las/l</w:t>
      </w:r>
      <w:r w:rsidR="00B15544" w:rsidRPr="00B30ED7">
        <w:rPr>
          <w:sz w:val="22"/>
          <w:szCs w:val="22"/>
          <w:lang w:val="es-ES"/>
        </w:rPr>
        <w:t>os oferentes deber completar y devolver los documentos enlistados a continuación (anexos de esta CFP) como parte integral de la propuesta. Los oferentes pueden agregar documentación adicional a sus propuestas si así lo consideran adecuado.</w:t>
      </w:r>
    </w:p>
    <w:p w:rsidR="00291E5B" w:rsidRPr="00B30ED7" w:rsidRDefault="00291E5B" w:rsidP="00291E5B">
      <w:pPr>
        <w:pStyle w:val="BodyText"/>
        <w:spacing w:before="2" w:line="244" w:lineRule="auto"/>
        <w:ind w:left="1075" w:right="456"/>
        <w:rPr>
          <w:sz w:val="22"/>
          <w:szCs w:val="22"/>
          <w:lang w:val="es-ES"/>
        </w:rPr>
      </w:pPr>
    </w:p>
    <w:p w:rsidR="00B15544" w:rsidRPr="00B30ED7" w:rsidRDefault="00291E5B" w:rsidP="00DB3E4C">
      <w:pPr>
        <w:pStyle w:val="BodyText"/>
        <w:spacing w:before="2" w:line="244" w:lineRule="auto"/>
        <w:ind w:left="1075" w:right="456"/>
        <w:jc w:val="both"/>
        <w:rPr>
          <w:sz w:val="22"/>
          <w:szCs w:val="22"/>
          <w:lang w:val="es-ES"/>
        </w:rPr>
      </w:pPr>
      <w:r w:rsidRPr="00B30ED7">
        <w:rPr>
          <w:sz w:val="22"/>
          <w:szCs w:val="22"/>
          <w:lang w:val="es-ES"/>
        </w:rPr>
        <w:t>Si estos documentos se presentan incompletos, la propuesta puede ser rechazada.</w:t>
      </w:r>
    </w:p>
    <w:p w:rsidR="00F908DA" w:rsidRPr="00B30ED7" w:rsidRDefault="00F908DA" w:rsidP="00291E5B">
      <w:pPr>
        <w:pStyle w:val="BodyText"/>
        <w:spacing w:before="2" w:line="244" w:lineRule="auto"/>
        <w:ind w:left="1075" w:right="456"/>
        <w:rPr>
          <w:sz w:val="22"/>
          <w:szCs w:val="22"/>
          <w:lang w:val="es-ES"/>
        </w:rPr>
      </w:pPr>
    </w:p>
    <w:tbl>
      <w:tblPr>
        <w:tblStyle w:val="TableNormal1"/>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5920"/>
      </w:tblGrid>
      <w:tr w:rsidR="00F908DA" w:rsidRPr="00B30ED7" w:rsidTr="003C7277">
        <w:trPr>
          <w:trHeight w:val="554"/>
        </w:trPr>
        <w:tc>
          <w:tcPr>
            <w:tcW w:w="1493" w:type="dxa"/>
          </w:tcPr>
          <w:p w:rsidR="00F908DA" w:rsidRPr="00B30ED7" w:rsidRDefault="00F908DA" w:rsidP="003C7277">
            <w:pPr>
              <w:pStyle w:val="TableParagraph"/>
              <w:spacing w:before="38"/>
              <w:ind w:left="97"/>
              <w:rPr>
                <w:lang w:val="es-ES"/>
              </w:rPr>
            </w:pPr>
            <w:r w:rsidRPr="00B30ED7">
              <w:rPr>
                <w:lang w:val="es-ES"/>
              </w:rPr>
              <w:t>Parte de la propuesta</w:t>
            </w:r>
          </w:p>
        </w:tc>
        <w:tc>
          <w:tcPr>
            <w:tcW w:w="5920" w:type="dxa"/>
          </w:tcPr>
          <w:p w:rsidR="00F908DA" w:rsidRPr="00B30ED7" w:rsidRDefault="00F908DA" w:rsidP="003C7277">
            <w:pPr>
              <w:pStyle w:val="TableParagraph"/>
              <w:spacing w:before="38"/>
              <w:ind w:left="98"/>
              <w:rPr>
                <w:lang w:val="es-ES"/>
              </w:rPr>
            </w:pPr>
            <w:r w:rsidRPr="00B30ED7">
              <w:rPr>
                <w:lang w:val="es-ES"/>
              </w:rPr>
              <w:t>Requisitos obligatorios/criterios precalificatorios (</w:t>
            </w:r>
            <w:r w:rsidR="00AE6B22" w:rsidRPr="00B30ED7">
              <w:rPr>
                <w:b/>
                <w:lang w:val="es-ES"/>
              </w:rPr>
              <w:t>Anexo B2</w:t>
            </w:r>
            <w:r w:rsidRPr="00B30ED7">
              <w:rPr>
                <w:b/>
                <w:lang w:val="es-ES"/>
              </w:rPr>
              <w:t>-2</w:t>
            </w:r>
            <w:r w:rsidRPr="00B30ED7">
              <w:rPr>
                <w:lang w:val="es-ES"/>
              </w:rPr>
              <w:t>)</w:t>
            </w:r>
          </w:p>
        </w:tc>
      </w:tr>
      <w:tr w:rsidR="00F908DA" w:rsidRPr="00B30ED7" w:rsidTr="003C7277">
        <w:trPr>
          <w:trHeight w:val="1033"/>
        </w:trPr>
        <w:tc>
          <w:tcPr>
            <w:tcW w:w="1493" w:type="dxa"/>
          </w:tcPr>
          <w:p w:rsidR="00F908DA" w:rsidRPr="00B30ED7" w:rsidRDefault="00F908DA" w:rsidP="003C7277">
            <w:pPr>
              <w:pStyle w:val="TableParagraph"/>
              <w:spacing w:before="38"/>
              <w:ind w:left="97"/>
              <w:rPr>
                <w:lang w:val="es-ES"/>
              </w:rPr>
            </w:pPr>
            <w:r w:rsidRPr="00B30ED7">
              <w:rPr>
                <w:lang w:val="es-ES"/>
              </w:rPr>
              <w:lastRenderedPageBreak/>
              <w:t>Parte de la propuesta</w:t>
            </w:r>
          </w:p>
        </w:tc>
        <w:tc>
          <w:tcPr>
            <w:tcW w:w="5920" w:type="dxa"/>
          </w:tcPr>
          <w:p w:rsidR="00F908DA" w:rsidRPr="00B30ED7" w:rsidRDefault="000E2232" w:rsidP="003C7277">
            <w:pPr>
              <w:pStyle w:val="TableParagraph"/>
              <w:spacing w:before="38"/>
              <w:ind w:left="98"/>
              <w:rPr>
                <w:lang w:val="es-ES"/>
              </w:rPr>
            </w:pPr>
            <w:r w:rsidRPr="00B30ED7">
              <w:rPr>
                <w:lang w:val="es-ES"/>
              </w:rPr>
              <w:t>Plantilla</w:t>
            </w:r>
            <w:r w:rsidR="00F908DA" w:rsidRPr="00B30ED7">
              <w:rPr>
                <w:lang w:val="es-ES"/>
              </w:rPr>
              <w:t xml:space="preserve"> de presentación de la propuesta técnica </w:t>
            </w:r>
            <w:r w:rsidR="00966A23" w:rsidRPr="00B30ED7">
              <w:rPr>
                <w:lang w:val="es-ES"/>
              </w:rPr>
              <w:t xml:space="preserve">y financiera </w:t>
            </w:r>
            <w:r w:rsidR="00F908DA" w:rsidRPr="00B30ED7">
              <w:rPr>
                <w:lang w:val="es-ES"/>
              </w:rPr>
              <w:t>(</w:t>
            </w:r>
            <w:r w:rsidR="00F908DA" w:rsidRPr="00B30ED7">
              <w:rPr>
                <w:b/>
                <w:lang w:val="es-ES"/>
              </w:rPr>
              <w:t>Anexo B</w:t>
            </w:r>
            <w:r w:rsidR="00AE6B22" w:rsidRPr="00B30ED7">
              <w:rPr>
                <w:b/>
                <w:lang w:val="es-ES"/>
              </w:rPr>
              <w:t>2</w:t>
            </w:r>
            <w:r w:rsidR="00F908DA" w:rsidRPr="00B30ED7">
              <w:rPr>
                <w:b/>
                <w:lang w:val="es-ES"/>
              </w:rPr>
              <w:t>-3</w:t>
            </w:r>
            <w:r w:rsidR="00F908DA" w:rsidRPr="00B30ED7">
              <w:rPr>
                <w:lang w:val="es-ES"/>
              </w:rPr>
              <w:t>)</w:t>
            </w:r>
          </w:p>
          <w:p w:rsidR="00F908DA" w:rsidRPr="00B30ED7" w:rsidRDefault="000E2232" w:rsidP="003C7277">
            <w:pPr>
              <w:pStyle w:val="TableParagraph"/>
              <w:spacing w:before="38" w:line="244" w:lineRule="auto"/>
              <w:ind w:left="98"/>
              <w:rPr>
                <w:b/>
                <w:lang w:val="es-ES"/>
              </w:rPr>
            </w:pPr>
            <w:r w:rsidRPr="00B30ED7">
              <w:rPr>
                <w:b/>
                <w:lang w:val="es-ES"/>
              </w:rPr>
              <w:t>Enviar por</w:t>
            </w:r>
            <w:r w:rsidR="00F908DA" w:rsidRPr="00B30ED7">
              <w:rPr>
                <w:b/>
                <w:lang w:val="es-ES"/>
              </w:rPr>
              <w:t xml:space="preserve"> separado</w:t>
            </w:r>
            <w:r w:rsidR="00AA4F5C" w:rsidRPr="00B30ED7">
              <w:rPr>
                <w:b/>
                <w:lang w:val="es-ES"/>
              </w:rPr>
              <w:t xml:space="preserve"> propuesta técnica y propuesta financiera, indicándolo </w:t>
            </w:r>
            <w:r w:rsidR="00457C5F" w:rsidRPr="00B30ED7">
              <w:rPr>
                <w:b/>
                <w:lang w:val="es-ES"/>
              </w:rPr>
              <w:t xml:space="preserve">claramente en el título, además de incluir el </w:t>
            </w:r>
            <w:r w:rsidR="00AA4F5C" w:rsidRPr="00B30ED7">
              <w:rPr>
                <w:b/>
                <w:lang w:val="es-ES"/>
              </w:rPr>
              <w:t>número de la CFP (0</w:t>
            </w:r>
            <w:r w:rsidR="000D6071">
              <w:rPr>
                <w:b/>
                <w:lang w:val="es-ES"/>
              </w:rPr>
              <w:t>4</w:t>
            </w:r>
            <w:r w:rsidR="00AA4F5C" w:rsidRPr="00B30ED7">
              <w:rPr>
                <w:b/>
                <w:lang w:val="es-ES"/>
              </w:rPr>
              <w:t>- 2018).</w:t>
            </w:r>
          </w:p>
        </w:tc>
      </w:tr>
      <w:tr w:rsidR="00F908DA" w:rsidRPr="00B30ED7" w:rsidTr="003C7277">
        <w:trPr>
          <w:trHeight w:val="1035"/>
        </w:trPr>
        <w:tc>
          <w:tcPr>
            <w:tcW w:w="1493" w:type="dxa"/>
          </w:tcPr>
          <w:p w:rsidR="00F908DA" w:rsidRPr="00B30ED7" w:rsidRDefault="00F908DA" w:rsidP="003C7277">
            <w:pPr>
              <w:pStyle w:val="TableParagraph"/>
              <w:spacing w:before="40"/>
              <w:ind w:left="97"/>
              <w:rPr>
                <w:lang w:val="es-ES"/>
              </w:rPr>
            </w:pPr>
            <w:r w:rsidRPr="00B30ED7">
              <w:rPr>
                <w:lang w:val="es-ES"/>
              </w:rPr>
              <w:t>Parte de la propuesta</w:t>
            </w:r>
          </w:p>
        </w:tc>
        <w:tc>
          <w:tcPr>
            <w:tcW w:w="5920" w:type="dxa"/>
          </w:tcPr>
          <w:p w:rsidR="00F908DA" w:rsidRPr="00B30ED7" w:rsidRDefault="000E2232" w:rsidP="003C7277">
            <w:pPr>
              <w:pStyle w:val="TableParagraph"/>
              <w:spacing w:before="38"/>
              <w:ind w:left="98"/>
              <w:rPr>
                <w:b/>
                <w:lang w:val="es-ES"/>
              </w:rPr>
            </w:pPr>
            <w:r w:rsidRPr="00B30ED7">
              <w:rPr>
                <w:lang w:val="es-ES"/>
              </w:rPr>
              <w:t xml:space="preserve">Currículo de los miembros del equipo propuesto con la información solicitada </w:t>
            </w:r>
            <w:r w:rsidRPr="00B30ED7">
              <w:rPr>
                <w:b/>
                <w:lang w:val="es-ES"/>
              </w:rPr>
              <w:t>(Anexo B2-4)</w:t>
            </w:r>
          </w:p>
        </w:tc>
      </w:tr>
      <w:tr w:rsidR="00F908DA" w:rsidRPr="00B30ED7" w:rsidTr="003C7277">
        <w:trPr>
          <w:trHeight w:val="293"/>
        </w:trPr>
        <w:tc>
          <w:tcPr>
            <w:tcW w:w="1493" w:type="dxa"/>
          </w:tcPr>
          <w:p w:rsidR="00F908DA" w:rsidRPr="00B30ED7" w:rsidRDefault="00F908DA" w:rsidP="003C7277">
            <w:pPr>
              <w:pStyle w:val="TableParagraph"/>
              <w:spacing w:before="38"/>
              <w:ind w:left="97"/>
              <w:rPr>
                <w:lang w:val="es-ES"/>
              </w:rPr>
            </w:pPr>
            <w:r w:rsidRPr="00B30ED7">
              <w:rPr>
                <w:lang w:val="es-ES"/>
              </w:rPr>
              <w:t>Parte de la propuesta</w:t>
            </w:r>
          </w:p>
        </w:tc>
        <w:tc>
          <w:tcPr>
            <w:tcW w:w="5920" w:type="dxa"/>
          </w:tcPr>
          <w:p w:rsidR="000E2232" w:rsidRPr="00B30ED7" w:rsidRDefault="00CB7BEF" w:rsidP="000E2232">
            <w:pPr>
              <w:rPr>
                <w:lang w:val="es-ES"/>
              </w:rPr>
            </w:pPr>
            <w:r>
              <w:rPr>
                <w:lang w:val="es-ES"/>
              </w:rPr>
              <w:t>Lista de verificación para la</w:t>
            </w:r>
            <w:r w:rsidR="000E2232" w:rsidRPr="00B30ED7">
              <w:rPr>
                <w:lang w:val="es-ES"/>
              </w:rPr>
              <w:t xml:space="preserve"> evaluación de capacidades</w:t>
            </w:r>
            <w:r w:rsidR="00C14B47" w:rsidRPr="00B30ED7">
              <w:rPr>
                <w:lang w:val="es-ES"/>
              </w:rPr>
              <w:t xml:space="preserve"> </w:t>
            </w:r>
            <w:r w:rsidR="00C14B47" w:rsidRPr="00B30ED7">
              <w:rPr>
                <w:b/>
                <w:lang w:val="es-ES"/>
              </w:rPr>
              <w:t>(Anexo B2-5)</w:t>
            </w:r>
          </w:p>
          <w:p w:rsidR="00F908DA" w:rsidRPr="00B30ED7" w:rsidRDefault="00F908DA" w:rsidP="003C7277">
            <w:pPr>
              <w:pStyle w:val="TableParagraph"/>
              <w:spacing w:before="38"/>
              <w:ind w:left="98"/>
            </w:pPr>
          </w:p>
        </w:tc>
      </w:tr>
    </w:tbl>
    <w:p w:rsidR="00F908DA" w:rsidRPr="00B30ED7" w:rsidRDefault="00F908DA" w:rsidP="00291E5B">
      <w:pPr>
        <w:pStyle w:val="BodyText"/>
        <w:spacing w:before="2" w:line="244" w:lineRule="auto"/>
        <w:ind w:left="1075" w:right="456"/>
        <w:rPr>
          <w:sz w:val="22"/>
          <w:szCs w:val="22"/>
          <w:lang w:val="es-ES"/>
        </w:rPr>
      </w:pPr>
    </w:p>
    <w:p w:rsidR="00B15544" w:rsidRPr="00B30ED7" w:rsidRDefault="00B15544" w:rsidP="00A86B61">
      <w:pPr>
        <w:spacing w:before="31"/>
        <w:ind w:left="1075" w:right="653"/>
        <w:jc w:val="both"/>
        <w:rPr>
          <w:lang w:val="es-ES"/>
        </w:rPr>
      </w:pPr>
      <w:bookmarkStart w:id="4" w:name="_Hlk506218766"/>
      <w:r w:rsidRPr="00B30ED7">
        <w:rPr>
          <w:lang w:val="es-ES"/>
        </w:rPr>
        <w:t>Si una vez</w:t>
      </w:r>
      <w:r w:rsidR="00811D52" w:rsidRPr="00B30ED7">
        <w:rPr>
          <w:lang w:val="es-ES"/>
        </w:rPr>
        <w:t xml:space="preserve"> revisada esta invitación a postular, </w:t>
      </w:r>
      <w:r w:rsidRPr="00B30ED7">
        <w:rPr>
          <w:lang w:val="es-ES"/>
        </w:rPr>
        <w:t xml:space="preserve">usted </w:t>
      </w:r>
      <w:r w:rsidR="00811D52" w:rsidRPr="00B30ED7">
        <w:rPr>
          <w:lang w:val="es-ES"/>
        </w:rPr>
        <w:t>decide</w:t>
      </w:r>
      <w:r w:rsidRPr="00B30ED7">
        <w:rPr>
          <w:lang w:val="es-ES"/>
        </w:rPr>
        <w:t xml:space="preserve"> no enviar su propuesta, apreciaríamos devolver este formato indicando sus razones por las cuales no participará.</w:t>
      </w:r>
    </w:p>
    <w:bookmarkEnd w:id="4"/>
    <w:p w:rsidR="00B15544" w:rsidRPr="00B30ED7" w:rsidRDefault="00B15544" w:rsidP="00B15544">
      <w:pPr>
        <w:pStyle w:val="BodyText"/>
        <w:spacing w:before="1"/>
        <w:rPr>
          <w:sz w:val="22"/>
          <w:szCs w:val="22"/>
          <w:lang w:val="es-ES"/>
        </w:rPr>
      </w:pPr>
    </w:p>
    <w:p w:rsidR="00B15544" w:rsidRPr="00B30ED7" w:rsidRDefault="00B15544" w:rsidP="00B15544">
      <w:pPr>
        <w:spacing w:before="1" w:line="243" w:lineRule="exact"/>
        <w:ind w:left="1075"/>
        <w:rPr>
          <w:b/>
          <w:lang w:val="es-ES"/>
        </w:rPr>
      </w:pPr>
      <w:r w:rsidRPr="00B30ED7">
        <w:rPr>
          <w:b/>
          <w:lang w:val="es-ES"/>
        </w:rPr>
        <w:t>Previo al envío:</w:t>
      </w:r>
    </w:p>
    <w:p w:rsidR="00B15544" w:rsidRPr="00B30ED7" w:rsidRDefault="00B15544" w:rsidP="00A86B61">
      <w:pPr>
        <w:ind w:left="1075" w:right="456"/>
        <w:jc w:val="both"/>
        <w:rPr>
          <w:lang w:val="es-ES"/>
        </w:rPr>
      </w:pPr>
      <w:r w:rsidRPr="00B30ED7">
        <w:rPr>
          <w:lang w:val="es-ES"/>
        </w:rPr>
        <w:t>Los oferentes deben completar y devolver el formato de confirmación de participación/no participación antes de la fecha límite de envío</w:t>
      </w:r>
      <w:r w:rsidR="00811D52" w:rsidRPr="00B30ED7">
        <w:rPr>
          <w:lang w:val="es-ES"/>
        </w:rPr>
        <w:t>,</w:t>
      </w:r>
      <w:r w:rsidRPr="00B30ED7">
        <w:rPr>
          <w:lang w:val="es-ES"/>
        </w:rPr>
        <w:t xml:space="preserve"> indicando si pretenden o no enviar una propuesta.</w:t>
      </w:r>
    </w:p>
    <w:p w:rsidR="00B15544" w:rsidRPr="00B30ED7" w:rsidRDefault="00B15544" w:rsidP="00B15544">
      <w:pPr>
        <w:pStyle w:val="BodyText"/>
        <w:rPr>
          <w:sz w:val="22"/>
          <w:szCs w:val="22"/>
          <w:lang w:val="es-ES"/>
        </w:rPr>
      </w:pPr>
    </w:p>
    <w:p w:rsidR="00B15544" w:rsidRPr="00B30ED7" w:rsidRDefault="00B15544" w:rsidP="00B15544">
      <w:pPr>
        <w:pStyle w:val="BodyText"/>
        <w:spacing w:before="2"/>
        <w:rPr>
          <w:sz w:val="22"/>
          <w:szCs w:val="22"/>
          <w:lang w:val="es-ES"/>
        </w:rPr>
      </w:pPr>
    </w:p>
    <w:tbl>
      <w:tblPr>
        <w:tblStyle w:val="TableGrid"/>
        <w:tblW w:w="0" w:type="auto"/>
        <w:tblInd w:w="1096" w:type="dxa"/>
        <w:tblLook w:val="04A0" w:firstRow="1" w:lastRow="0" w:firstColumn="1" w:lastColumn="0" w:noHBand="0" w:noVBand="1"/>
      </w:tblPr>
      <w:tblGrid>
        <w:gridCol w:w="3329"/>
        <w:gridCol w:w="4403"/>
      </w:tblGrid>
      <w:tr w:rsidR="00B15544" w:rsidRPr="00B30ED7" w:rsidTr="003C7277">
        <w:tc>
          <w:tcPr>
            <w:tcW w:w="3374" w:type="dxa"/>
          </w:tcPr>
          <w:p w:rsidR="00B15544" w:rsidRPr="00B30ED7" w:rsidRDefault="00B15544" w:rsidP="003C7277">
            <w:pPr>
              <w:ind w:left="83" w:right="269" w:firstLine="10"/>
              <w:rPr>
                <w:lang w:val="es-ES"/>
              </w:rPr>
            </w:pPr>
            <w:r w:rsidRPr="00B30ED7">
              <w:rPr>
                <w:lang w:val="es-ES"/>
              </w:rPr>
              <w:t>Documento individual</w:t>
            </w:r>
          </w:p>
          <w:p w:rsidR="00B15544" w:rsidRPr="00B30ED7" w:rsidRDefault="00B15544" w:rsidP="003C7277">
            <w:pPr>
              <w:rPr>
                <w:lang w:val="es-ES"/>
              </w:rPr>
            </w:pPr>
          </w:p>
        </w:tc>
        <w:tc>
          <w:tcPr>
            <w:tcW w:w="4470" w:type="dxa"/>
          </w:tcPr>
          <w:p w:rsidR="00B15544" w:rsidRPr="00B30ED7" w:rsidRDefault="00B15544" w:rsidP="003C7277">
            <w:pPr>
              <w:spacing w:before="120"/>
              <w:ind w:left="137"/>
              <w:rPr>
                <w:lang w:val="es-ES"/>
              </w:rPr>
            </w:pPr>
            <w:r w:rsidRPr="00B30ED7">
              <w:rPr>
                <w:lang w:val="es-ES"/>
              </w:rPr>
              <w:t>Formato de confirmación de participación/no participación (</w:t>
            </w:r>
            <w:r w:rsidR="00FC6D71" w:rsidRPr="00B30ED7">
              <w:rPr>
                <w:b/>
                <w:lang w:val="es-ES"/>
              </w:rPr>
              <w:t>Anexo B</w:t>
            </w:r>
            <w:r w:rsidR="00A86B61" w:rsidRPr="00B30ED7">
              <w:rPr>
                <w:b/>
                <w:lang w:val="es-ES"/>
              </w:rPr>
              <w:t>2</w:t>
            </w:r>
            <w:r w:rsidRPr="00B30ED7">
              <w:rPr>
                <w:b/>
                <w:lang w:val="es-ES"/>
              </w:rPr>
              <w:t>-1</w:t>
            </w:r>
            <w:r w:rsidRPr="00B30ED7">
              <w:rPr>
                <w:lang w:val="es-ES"/>
              </w:rPr>
              <w:t>)</w:t>
            </w:r>
          </w:p>
          <w:p w:rsidR="00B15544" w:rsidRPr="00B30ED7" w:rsidRDefault="00B15544" w:rsidP="003C7277">
            <w:pPr>
              <w:rPr>
                <w:lang w:val="es-ES"/>
              </w:rPr>
            </w:pPr>
          </w:p>
        </w:tc>
      </w:tr>
    </w:tbl>
    <w:p w:rsidR="00B15544" w:rsidRPr="00B30ED7" w:rsidRDefault="00B15544" w:rsidP="00B15544">
      <w:pPr>
        <w:rPr>
          <w:lang w:val="es-ES"/>
        </w:rPr>
      </w:pPr>
    </w:p>
    <w:p w:rsidR="00A72FD4" w:rsidRPr="00B30ED7" w:rsidRDefault="00A72FD4" w:rsidP="00B15544">
      <w:pPr>
        <w:rPr>
          <w:lang w:val="es-ES"/>
        </w:rPr>
      </w:pPr>
    </w:p>
    <w:p w:rsidR="00D477CF" w:rsidRPr="000469AF" w:rsidRDefault="00D477CF" w:rsidP="000469AF">
      <w:pPr>
        <w:pStyle w:val="Heading4"/>
        <w:numPr>
          <w:ilvl w:val="0"/>
          <w:numId w:val="10"/>
        </w:numPr>
        <w:tabs>
          <w:tab w:val="left" w:pos="792"/>
        </w:tabs>
        <w:spacing w:before="36"/>
        <w:ind w:left="791" w:hanging="372"/>
        <w:rPr>
          <w:sz w:val="22"/>
          <w:szCs w:val="22"/>
          <w:lang w:val="es-ES"/>
        </w:rPr>
      </w:pPr>
      <w:r w:rsidRPr="000469AF">
        <w:rPr>
          <w:sz w:val="22"/>
          <w:szCs w:val="22"/>
          <w:lang w:val="es-ES"/>
        </w:rPr>
        <w:t>Formato y firma de la propuesta</w:t>
      </w:r>
    </w:p>
    <w:p w:rsidR="00D477CF" w:rsidRPr="00B30ED7" w:rsidRDefault="00D477CF" w:rsidP="00D477CF">
      <w:pPr>
        <w:pStyle w:val="BodyText"/>
        <w:spacing w:before="10"/>
        <w:rPr>
          <w:b/>
          <w:sz w:val="22"/>
          <w:szCs w:val="22"/>
          <w:lang w:val="es-ES"/>
        </w:rPr>
      </w:pPr>
    </w:p>
    <w:p w:rsidR="00D477CF" w:rsidRPr="00B30ED7" w:rsidRDefault="00D477CF" w:rsidP="00A86B61">
      <w:pPr>
        <w:spacing w:before="1"/>
        <w:ind w:left="519" w:right="121" w:hanging="38"/>
        <w:jc w:val="both"/>
        <w:rPr>
          <w:lang w:val="es-ES"/>
        </w:rPr>
      </w:pPr>
      <w:r w:rsidRPr="00B30ED7">
        <w:rPr>
          <w:lang w:val="es-ES"/>
        </w:rPr>
        <w:t>La propuesta debe estar escrita a computadora o en tinta indeleble y debe estar firmada por el oferente o una persona o personas debidamente autorizadas para vincular al oferente con el contrato. Dicha autorización debe estar indicada con un poder notarial escrito que acompañe la propuesta.</w:t>
      </w:r>
    </w:p>
    <w:p w:rsidR="00D477CF" w:rsidRPr="00B30ED7" w:rsidRDefault="00D477CF" w:rsidP="00D477CF">
      <w:pPr>
        <w:pStyle w:val="BodyText"/>
        <w:spacing w:before="11"/>
        <w:rPr>
          <w:sz w:val="22"/>
          <w:szCs w:val="22"/>
          <w:lang w:val="es-ES"/>
        </w:rPr>
      </w:pPr>
    </w:p>
    <w:p w:rsidR="00D477CF" w:rsidRPr="00B30ED7" w:rsidRDefault="00D477CF" w:rsidP="00D477CF">
      <w:pPr>
        <w:ind w:left="519" w:right="121" w:firstLine="8"/>
        <w:rPr>
          <w:lang w:val="es-ES"/>
        </w:rPr>
      </w:pPr>
      <w:r w:rsidRPr="00B30ED7">
        <w:rPr>
          <w:lang w:val="es-ES"/>
        </w:rPr>
        <w:t xml:space="preserve">La propuesta no debe contener interlineaciones, tachaduras o sobreescrituras excepto cuando sea necesario para corregir errores </w:t>
      </w:r>
      <w:r w:rsidR="00A86B61" w:rsidRPr="00B30ED7">
        <w:rPr>
          <w:lang w:val="es-ES"/>
        </w:rPr>
        <w:t xml:space="preserve">del </w:t>
      </w:r>
      <w:r w:rsidRPr="00B30ED7">
        <w:rPr>
          <w:lang w:val="es-ES"/>
        </w:rPr>
        <w:t>oferente; en dicho caso, las correcciones deben ser rubricadas por la persona o personas que firman la propuesta.</w:t>
      </w:r>
    </w:p>
    <w:p w:rsidR="00D477CF" w:rsidRPr="00B30ED7" w:rsidRDefault="00D477CF" w:rsidP="00D477CF">
      <w:pPr>
        <w:pStyle w:val="BodyText"/>
        <w:spacing w:before="10"/>
        <w:rPr>
          <w:sz w:val="22"/>
          <w:szCs w:val="22"/>
          <w:lang w:val="es-ES"/>
        </w:rPr>
      </w:pPr>
    </w:p>
    <w:p w:rsidR="00D477CF" w:rsidRPr="000469AF" w:rsidRDefault="00D477CF" w:rsidP="000469AF">
      <w:pPr>
        <w:pStyle w:val="Heading4"/>
        <w:numPr>
          <w:ilvl w:val="0"/>
          <w:numId w:val="10"/>
        </w:numPr>
        <w:tabs>
          <w:tab w:val="left" w:pos="792"/>
        </w:tabs>
        <w:spacing w:before="36"/>
        <w:ind w:left="791" w:hanging="372"/>
        <w:rPr>
          <w:sz w:val="22"/>
          <w:szCs w:val="22"/>
          <w:lang w:val="es-ES"/>
        </w:rPr>
      </w:pPr>
      <w:r w:rsidRPr="00B30ED7">
        <w:rPr>
          <w:sz w:val="22"/>
          <w:szCs w:val="22"/>
          <w:lang w:val="es-ES"/>
        </w:rPr>
        <w:t xml:space="preserve">Adjudicación </w:t>
      </w:r>
    </w:p>
    <w:p w:rsidR="00D477CF" w:rsidRPr="00B30ED7" w:rsidRDefault="00D477CF" w:rsidP="00A86B61">
      <w:pPr>
        <w:pStyle w:val="ListParagraph"/>
        <w:numPr>
          <w:ilvl w:val="1"/>
          <w:numId w:val="3"/>
        </w:numPr>
        <w:tabs>
          <w:tab w:val="left" w:pos="990"/>
        </w:tabs>
        <w:spacing w:before="108"/>
        <w:ind w:right="129" w:hanging="411"/>
        <w:jc w:val="both"/>
        <w:rPr>
          <w:lang w:val="es-ES"/>
        </w:rPr>
      </w:pPr>
      <w:r w:rsidRPr="00B30ED7">
        <w:rPr>
          <w:lang w:val="es-ES"/>
        </w:rPr>
        <w:t>La adjudicación se hará al ofer</w:t>
      </w:r>
      <w:r w:rsidR="00811D52" w:rsidRPr="00B30ED7">
        <w:rPr>
          <w:lang w:val="es-ES"/>
        </w:rPr>
        <w:t xml:space="preserve">ente con la propuesta evaluada con </w:t>
      </w:r>
      <w:r w:rsidRPr="00B30ED7">
        <w:rPr>
          <w:lang w:val="es-ES"/>
        </w:rPr>
        <w:t xml:space="preserve">mayor puntaje después de la negociación de un contrato aceptable. ONU Mujeres se reserva el derecho de realizar negociaciones con el oferente en cuanto a los contenidos de su propuesta. La adjudicación entrará en vigor únicamente después de la aceptación de los términos y condiciones y los términos de referencia por parte del oferente seleccionado. </w:t>
      </w:r>
      <w:r w:rsidRPr="00B30ED7">
        <w:rPr>
          <w:b/>
          <w:lang w:val="es-ES"/>
        </w:rPr>
        <w:t xml:space="preserve">El acuerdo reflejará el nombre del oferente que proporcionó su </w:t>
      </w:r>
      <w:r w:rsidRPr="00B30ED7">
        <w:rPr>
          <w:b/>
          <w:lang w:val="es-ES"/>
        </w:rPr>
        <w:lastRenderedPageBreak/>
        <w:t xml:space="preserve">información financiera en respuesta a esta CFP. </w:t>
      </w:r>
      <w:r w:rsidRPr="00B30ED7">
        <w:rPr>
          <w:lang w:val="es-ES"/>
        </w:rPr>
        <w:t xml:space="preserve"> Luego de la adjudicación del acuerdo, ONU Mujeres notificará inmediatamente a los oferentes que no fueron seleccionados.</w:t>
      </w:r>
    </w:p>
    <w:p w:rsidR="00D477CF" w:rsidRPr="00B30ED7" w:rsidRDefault="00D477CF" w:rsidP="00D477CF">
      <w:pPr>
        <w:pStyle w:val="BodyText"/>
        <w:spacing w:before="1"/>
        <w:rPr>
          <w:sz w:val="22"/>
          <w:szCs w:val="22"/>
          <w:lang w:val="es-ES"/>
        </w:rPr>
      </w:pPr>
    </w:p>
    <w:p w:rsidR="00D477CF" w:rsidRPr="00B30ED7" w:rsidRDefault="000469AF" w:rsidP="00F82D29">
      <w:pPr>
        <w:ind w:left="600" w:right="121" w:firstLine="8"/>
        <w:jc w:val="both"/>
        <w:rPr>
          <w:lang w:val="es-ES"/>
        </w:rPr>
      </w:pPr>
      <w:r>
        <w:rPr>
          <w:lang w:val="es-ES"/>
        </w:rPr>
        <w:t xml:space="preserve">14.2 </w:t>
      </w:r>
      <w:r w:rsidR="00D477CF" w:rsidRPr="00B30ED7">
        <w:rPr>
          <w:lang w:val="es-ES"/>
        </w:rPr>
        <w:t>Se espera que el oferente seleccionado comience a proporcionar l</w:t>
      </w:r>
      <w:r>
        <w:rPr>
          <w:lang w:val="es-ES"/>
        </w:rPr>
        <w:t>os servicios en la fecha y hora</w:t>
      </w:r>
      <w:r w:rsidR="00F82D29" w:rsidRPr="00B30ED7">
        <w:rPr>
          <w:lang w:val="es-ES"/>
        </w:rPr>
        <w:t xml:space="preserve"> </w:t>
      </w:r>
      <w:r w:rsidR="00D477CF" w:rsidRPr="00B30ED7">
        <w:rPr>
          <w:lang w:val="es-ES"/>
        </w:rPr>
        <w:t>estipuladas en esta CFP.</w:t>
      </w:r>
    </w:p>
    <w:p w:rsidR="00D477CF" w:rsidRPr="00B30ED7" w:rsidRDefault="00D477CF" w:rsidP="00F82D29">
      <w:pPr>
        <w:ind w:left="519" w:right="121" w:firstLine="8"/>
        <w:rPr>
          <w:lang w:val="es-ES"/>
        </w:rPr>
      </w:pPr>
    </w:p>
    <w:p w:rsidR="00D9688C" w:rsidRDefault="00F82D29" w:rsidP="00F82D29">
      <w:pPr>
        <w:ind w:left="600" w:right="121" w:firstLine="8"/>
        <w:jc w:val="both"/>
        <w:rPr>
          <w:lang w:val="es-ES"/>
        </w:rPr>
      </w:pPr>
      <w:r w:rsidRPr="00B30ED7">
        <w:rPr>
          <w:lang w:val="es-ES"/>
        </w:rPr>
        <w:t xml:space="preserve">14.3 </w:t>
      </w:r>
      <w:r w:rsidR="00D477CF" w:rsidRPr="00B30ED7">
        <w:rPr>
          <w:lang w:val="es-ES"/>
        </w:rPr>
        <w:t>La adjudicación será para un contrato co</w:t>
      </w:r>
      <w:r w:rsidR="00AB50FD" w:rsidRPr="00B30ED7">
        <w:rPr>
          <w:lang w:val="es-ES"/>
        </w:rPr>
        <w:t>n un término original de un año</w:t>
      </w:r>
      <w:r w:rsidR="00D477CF" w:rsidRPr="00B30ED7">
        <w:rPr>
          <w:lang w:val="es-ES"/>
        </w:rPr>
        <w:t xml:space="preserve"> con la opción a renovar</w:t>
      </w:r>
      <w:r w:rsidRPr="00B30ED7">
        <w:rPr>
          <w:lang w:val="es-ES"/>
        </w:rPr>
        <w:t xml:space="preserve"> </w:t>
      </w:r>
      <w:r w:rsidR="00D477CF" w:rsidRPr="00B30ED7">
        <w:rPr>
          <w:lang w:val="es-ES"/>
        </w:rPr>
        <w:t>bajo los mismos términos y condiciones para otro periodo o periodos seg</w:t>
      </w:r>
      <w:r w:rsidR="000469AF">
        <w:rPr>
          <w:lang w:val="es-ES"/>
        </w:rPr>
        <w:t>ún lo indicado por ONU</w:t>
      </w:r>
      <w:r w:rsidRPr="00B30ED7">
        <w:rPr>
          <w:lang w:val="es-ES"/>
        </w:rPr>
        <w:t xml:space="preserve"> </w:t>
      </w:r>
      <w:r w:rsidR="0092688A" w:rsidRPr="00B30ED7">
        <w:rPr>
          <w:lang w:val="es-ES"/>
        </w:rPr>
        <w:t>Mujeres</w:t>
      </w:r>
      <w:r w:rsidR="00401FAD" w:rsidRPr="00B30ED7">
        <w:rPr>
          <w:lang w:val="es-ES"/>
        </w:rPr>
        <w:t>.</w:t>
      </w:r>
    </w:p>
    <w:p w:rsidR="000469AF" w:rsidRPr="00B30ED7" w:rsidRDefault="000469AF" w:rsidP="00F82D29">
      <w:pPr>
        <w:ind w:left="600" w:right="121" w:firstLine="8"/>
        <w:jc w:val="both"/>
        <w:rPr>
          <w:lang w:val="es-ES"/>
        </w:rPr>
      </w:pPr>
    </w:p>
    <w:p w:rsidR="00611566" w:rsidRPr="00B30ED7" w:rsidRDefault="00611566" w:rsidP="00F82D29">
      <w:pPr>
        <w:ind w:left="600" w:right="121" w:firstLine="8"/>
        <w:jc w:val="both"/>
        <w:rPr>
          <w:lang w:val="es-ES"/>
        </w:rPr>
      </w:pPr>
    </w:p>
    <w:p w:rsidR="00D40F70" w:rsidRPr="00B30ED7" w:rsidRDefault="00D40F70" w:rsidP="00D40F70">
      <w:pPr>
        <w:spacing w:before="35"/>
        <w:ind w:left="600"/>
        <w:rPr>
          <w:b/>
          <w:color w:val="0000CC"/>
          <w:lang w:val="es-ES"/>
        </w:rPr>
      </w:pPr>
      <w:r w:rsidRPr="00B30ED7">
        <w:rPr>
          <w:b/>
          <w:color w:val="0000CC"/>
          <w:lang w:val="es-ES"/>
        </w:rPr>
        <w:t>Sección 4: Términos de referencia de ONU Mujeres</w:t>
      </w:r>
    </w:p>
    <w:p w:rsidR="000D6071" w:rsidRDefault="000D6071" w:rsidP="000D6071">
      <w:pPr>
        <w:spacing w:before="35"/>
        <w:ind w:left="600"/>
        <w:rPr>
          <w:rFonts w:eastAsia="Times New Roman" w:cs="Times New Roman"/>
          <w:b/>
        </w:rPr>
      </w:pPr>
    </w:p>
    <w:p w:rsidR="000D6071" w:rsidRPr="00E67DE5" w:rsidRDefault="000D6071" w:rsidP="000D6071">
      <w:pPr>
        <w:spacing w:before="35"/>
        <w:ind w:left="600"/>
        <w:rPr>
          <w:b/>
          <w:lang w:val="es-ES"/>
        </w:rPr>
      </w:pPr>
      <w:r w:rsidRPr="00E67DE5">
        <w:rPr>
          <w:rFonts w:eastAsia="Times New Roman" w:cs="Times New Roman"/>
          <w:b/>
        </w:rPr>
        <w:t xml:space="preserve">Términos de Referencia: Colaboración en el marco del Programa, Ciudades y Espacios Públicos Seguros para Mujeres y Niñas en </w:t>
      </w:r>
      <w:r>
        <w:rPr>
          <w:rFonts w:eastAsia="Times New Roman" w:cs="Times New Roman"/>
          <w:b/>
        </w:rPr>
        <w:t>México</w:t>
      </w:r>
    </w:p>
    <w:p w:rsidR="000D6071" w:rsidRPr="00E67DE5" w:rsidRDefault="000D6071" w:rsidP="000D6071">
      <w:pPr>
        <w:spacing w:before="3" w:after="1"/>
        <w:rPr>
          <w:b/>
          <w:lang w:val="es-E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4"/>
      </w:tblGrid>
      <w:tr w:rsidR="000D6071" w:rsidRPr="00E67DE5" w:rsidTr="00520512">
        <w:trPr>
          <w:trHeight w:val="978"/>
        </w:trPr>
        <w:tc>
          <w:tcPr>
            <w:tcW w:w="8774" w:type="dxa"/>
          </w:tcPr>
          <w:p w:rsidR="000D6071" w:rsidRPr="00E67DE5" w:rsidRDefault="000D6071" w:rsidP="00520512">
            <w:pPr>
              <w:numPr>
                <w:ilvl w:val="0"/>
                <w:numId w:val="2"/>
              </w:numPr>
              <w:tabs>
                <w:tab w:val="left" w:pos="799"/>
                <w:tab w:val="left" w:pos="801"/>
              </w:tabs>
              <w:spacing w:line="241" w:lineRule="exact"/>
              <w:rPr>
                <w:b/>
                <w:lang w:val="es-ES"/>
              </w:rPr>
            </w:pPr>
            <w:r w:rsidRPr="00E67DE5">
              <w:rPr>
                <w:b/>
                <w:lang w:val="es-ES"/>
              </w:rPr>
              <w:t>Introducción</w:t>
            </w:r>
          </w:p>
          <w:p w:rsidR="000D6071" w:rsidRPr="00E67DE5" w:rsidRDefault="000D6071" w:rsidP="00520512">
            <w:pPr>
              <w:spacing w:before="100" w:after="100"/>
              <w:rPr>
                <w:rFonts w:eastAsia="Times New Roman" w:cs="Times New Roman"/>
              </w:rPr>
            </w:pPr>
            <w:r w:rsidRPr="00E67DE5">
              <w:rPr>
                <w:rFonts w:eastAsia="Times New Roman" w:cs="Times New Roman"/>
                <w:color w:val="000000"/>
              </w:rPr>
              <w:t>ONU Mujeres colabora con más de 27 ciudades a nivel global para im</w:t>
            </w:r>
            <w:r>
              <w:rPr>
                <w:rFonts w:eastAsia="Times New Roman" w:cs="Times New Roman"/>
                <w:color w:val="000000"/>
              </w:rPr>
              <w:t xml:space="preserve">plementar su Programa Insignia </w:t>
            </w:r>
            <w:r w:rsidRPr="00E67DE5">
              <w:rPr>
                <w:rFonts w:eastAsia="Times New Roman" w:cs="Times New Roman"/>
              </w:rPr>
              <w:t>“</w:t>
            </w:r>
            <w:r w:rsidRPr="00E67DE5">
              <w:rPr>
                <w:rFonts w:eastAsia="Times New Roman" w:cs="Times New Roman"/>
                <w:color w:val="000000"/>
              </w:rPr>
              <w:t>Ciudades y Espacios Públicos Seguros para Mujeres y Niñas</w:t>
            </w:r>
            <w:r w:rsidRPr="00E67DE5">
              <w:rPr>
                <w:rFonts w:eastAsia="Times New Roman" w:cs="Times New Roman"/>
              </w:rPr>
              <w:t>”</w:t>
            </w:r>
            <w:r w:rsidRPr="00E67DE5">
              <w:rPr>
                <w:rFonts w:eastAsia="Times New Roman" w:cs="Times New Roman"/>
                <w:color w:val="000000"/>
              </w:rPr>
              <w:t xml:space="preserve"> (Ciudades Seguras), lanzad</w:t>
            </w:r>
            <w:r w:rsidRPr="00E67DE5">
              <w:rPr>
                <w:rFonts w:eastAsia="Times New Roman" w:cs="Times New Roman"/>
              </w:rPr>
              <w:t>o</w:t>
            </w:r>
            <w:r w:rsidRPr="00E67DE5">
              <w:rPr>
                <w:rFonts w:eastAsia="Times New Roman" w:cs="Times New Roman"/>
                <w:color w:val="000000"/>
              </w:rPr>
              <w:t xml:space="preserve"> en noviembre de 2010</w:t>
            </w:r>
            <w:r w:rsidRPr="00E67DE5">
              <w:rPr>
                <w:rFonts w:eastAsia="Times New Roman" w:cs="Times New Roman"/>
              </w:rPr>
              <w:t xml:space="preserve">. El programa </w:t>
            </w:r>
            <w:r>
              <w:rPr>
                <w:rFonts w:eastAsia="Times New Roman" w:cs="Times New Roman"/>
              </w:rPr>
              <w:t>ha sido</w:t>
            </w:r>
            <w:r w:rsidRPr="00E67DE5">
              <w:rPr>
                <w:rFonts w:eastAsia="Times New Roman" w:cs="Times New Roman"/>
                <w:color w:val="000000"/>
              </w:rPr>
              <w:t xml:space="preserve"> diseñado junto con socios locales y globales para prevenir y responder al acoso sexual y los diversos tipos de violencia sexual que padecen las mujeres y las niñas en los espacios públicos ur</w:t>
            </w:r>
            <w:r w:rsidRPr="00E67DE5">
              <w:rPr>
                <w:rFonts w:eastAsia="Times New Roman" w:cs="Times New Roman"/>
              </w:rPr>
              <w:t>banos</w:t>
            </w:r>
            <w:r w:rsidRPr="00E67DE5">
              <w:rPr>
                <w:rFonts w:eastAsia="Times New Roman" w:cs="Times New Roman"/>
                <w:color w:val="000000"/>
              </w:rPr>
              <w:t>.</w:t>
            </w:r>
          </w:p>
          <w:p w:rsidR="000D6071" w:rsidRPr="00E67DE5" w:rsidRDefault="000D6071" w:rsidP="00520512">
            <w:pPr>
              <w:spacing w:before="100" w:after="100"/>
              <w:rPr>
                <w:rFonts w:eastAsia="Times New Roman" w:cs="Times New Roman"/>
              </w:rPr>
            </w:pPr>
            <w:r w:rsidRPr="00E67DE5">
              <w:rPr>
                <w:rFonts w:eastAsia="Times New Roman" w:cs="Times New Roman"/>
                <w:color w:val="000000"/>
              </w:rPr>
              <w:t xml:space="preserve">En México, ONU Mujeres </w:t>
            </w:r>
            <w:r>
              <w:rPr>
                <w:rFonts w:eastAsia="Times New Roman" w:cs="Times New Roman"/>
              </w:rPr>
              <w:t xml:space="preserve">ejecuta </w:t>
            </w:r>
            <w:r w:rsidRPr="00E67DE5">
              <w:rPr>
                <w:rFonts w:eastAsia="Times New Roman" w:cs="Times New Roman"/>
                <w:color w:val="000000"/>
              </w:rPr>
              <w:t xml:space="preserve">el programa en </w:t>
            </w:r>
            <w:r w:rsidRPr="00E67DE5">
              <w:rPr>
                <w:rFonts w:eastAsia="Times New Roman" w:cs="Times New Roman"/>
              </w:rPr>
              <w:t>cinco</w:t>
            </w:r>
            <w:r w:rsidRPr="00E67DE5">
              <w:rPr>
                <w:rFonts w:eastAsia="Times New Roman" w:cs="Times New Roman"/>
                <w:color w:val="000000"/>
              </w:rPr>
              <w:t xml:space="preserve"> ciudades. Desde marzo de 2015, la Ciudad de México se sum</w:t>
            </w:r>
            <w:r w:rsidRPr="00E67DE5">
              <w:rPr>
                <w:rFonts w:eastAsia="Times New Roman" w:cs="Times New Roman"/>
              </w:rPr>
              <w:t>ó</w:t>
            </w:r>
            <w:r w:rsidRPr="00E67DE5">
              <w:rPr>
                <w:rFonts w:eastAsia="Times New Roman" w:cs="Times New Roman"/>
                <w:color w:val="000000"/>
              </w:rPr>
              <w:t xml:space="preserve"> a la iniciativa y durante 2016-2017 se suma</w:t>
            </w:r>
            <w:r w:rsidRPr="00E67DE5">
              <w:rPr>
                <w:rFonts w:eastAsia="Times New Roman" w:cs="Times New Roman"/>
              </w:rPr>
              <w:t>ron</w:t>
            </w:r>
            <w:r w:rsidRPr="00E67DE5">
              <w:rPr>
                <w:rFonts w:eastAsia="Times New Roman" w:cs="Times New Roman"/>
                <w:color w:val="000000"/>
              </w:rPr>
              <w:t xml:space="preserve"> los municipios de Puebla, Torreón y Guadalajara, así como Monterrey y su área metropolitana.</w:t>
            </w:r>
          </w:p>
          <w:p w:rsidR="000D6071" w:rsidRPr="00E67DE5" w:rsidRDefault="000D6071" w:rsidP="00520512">
            <w:pPr>
              <w:spacing w:before="100" w:after="100"/>
              <w:rPr>
                <w:rFonts w:eastAsia="Times New Roman" w:cs="Times New Roman"/>
              </w:rPr>
            </w:pPr>
            <w:r w:rsidRPr="00E67DE5">
              <w:rPr>
                <w:rFonts w:eastAsia="Times New Roman" w:cs="Times New Roman"/>
                <w:color w:val="000000"/>
              </w:rPr>
              <w:t xml:space="preserve">En cada ciudad participan y cooperan diferentes instancias de gobierno y poderes del </w:t>
            </w:r>
            <w:r w:rsidRPr="00E67DE5">
              <w:rPr>
                <w:rFonts w:eastAsia="Times New Roman" w:cs="Times New Roman"/>
              </w:rPr>
              <w:t>e</w:t>
            </w:r>
            <w:r w:rsidRPr="00E67DE5">
              <w:rPr>
                <w:rFonts w:eastAsia="Times New Roman" w:cs="Times New Roman"/>
                <w:color w:val="000000"/>
              </w:rPr>
              <w:t xml:space="preserve">stado, las organizaciones de mujeres y de la sociedad civil, la academia </w:t>
            </w:r>
            <w:r w:rsidRPr="00E67DE5">
              <w:rPr>
                <w:rFonts w:eastAsia="Times New Roman" w:cs="Times New Roman"/>
              </w:rPr>
              <w:t>(</w:t>
            </w:r>
            <w:r w:rsidRPr="00E67DE5">
              <w:rPr>
                <w:rFonts w:eastAsia="Times New Roman" w:cs="Times New Roman"/>
                <w:color w:val="000000"/>
              </w:rPr>
              <w:t xml:space="preserve">centros de investigación y universidades), el sector privado, los medios de comunicación y organismos internacionales.  </w:t>
            </w:r>
            <w:r w:rsidRPr="000D6071">
              <w:rPr>
                <w:rFonts w:eastAsia="Times New Roman" w:cs="Times New Roman"/>
                <w:color w:val="000000"/>
              </w:rPr>
              <w:t>Las ciudades que participan en esta iniciativa se comprometen en cuatro áreas de resultados con el fin de promover y garantizar el derecho de las mujeres y las niñas a acceder a espacios públicos libres de acoso y de otras formas de violencia sexual:</w:t>
            </w:r>
          </w:p>
          <w:p w:rsidR="000D6071" w:rsidRPr="00E67DE5" w:rsidRDefault="000D6071" w:rsidP="00520512">
            <w:pPr>
              <w:spacing w:before="100" w:after="100"/>
              <w:rPr>
                <w:rFonts w:eastAsia="Times New Roman" w:cs="Times New Roman"/>
              </w:rPr>
            </w:pPr>
            <w:r w:rsidRPr="00E67DE5">
              <w:rPr>
                <w:rFonts w:eastAsia="Times New Roman" w:cs="Times New Roman"/>
                <w:b/>
                <w:color w:val="000000"/>
              </w:rPr>
              <w:t>Resultado 1:</w:t>
            </w:r>
            <w:r w:rsidRPr="00E67DE5">
              <w:rPr>
                <w:rFonts w:eastAsia="Times New Roman" w:cs="Times New Roman"/>
                <w:color w:val="000000"/>
              </w:rPr>
              <w:t xml:space="preserve"> Generar datos para asegurar una comprensión profunda de la violencia sexual en los espacios públicos y construir alianzas para el cambio.</w:t>
            </w:r>
          </w:p>
          <w:p w:rsidR="000D6071" w:rsidRPr="00E67DE5" w:rsidRDefault="000D6071" w:rsidP="00520512">
            <w:pPr>
              <w:spacing w:before="100" w:after="100"/>
              <w:rPr>
                <w:rFonts w:eastAsia="Times New Roman" w:cs="Times New Roman"/>
              </w:rPr>
            </w:pPr>
            <w:r w:rsidRPr="00E67DE5">
              <w:rPr>
                <w:rFonts w:eastAsia="Times New Roman" w:cs="Times New Roman"/>
                <w:b/>
                <w:color w:val="000000"/>
              </w:rPr>
              <w:t>Resultado 2:</w:t>
            </w:r>
            <w:r w:rsidRPr="00E67DE5">
              <w:rPr>
                <w:rFonts w:eastAsia="Times New Roman" w:cs="Times New Roman"/>
                <w:color w:val="000000"/>
              </w:rPr>
              <w:t xml:space="preserve"> Desarrollar e implementar leyes y políticas integrales para prevenir y responder a la violencia sexual en espacios públicos.</w:t>
            </w:r>
          </w:p>
          <w:p w:rsidR="000D6071" w:rsidRPr="00E67DE5" w:rsidRDefault="000D6071" w:rsidP="00520512">
            <w:pPr>
              <w:spacing w:before="100" w:after="100"/>
              <w:rPr>
                <w:rFonts w:eastAsia="Times New Roman" w:cs="Times New Roman"/>
              </w:rPr>
            </w:pPr>
            <w:r w:rsidRPr="00E67DE5">
              <w:rPr>
                <w:rFonts w:eastAsia="Times New Roman" w:cs="Times New Roman"/>
                <w:b/>
                <w:color w:val="000000"/>
              </w:rPr>
              <w:t>Resultado 3</w:t>
            </w:r>
            <w:r w:rsidRPr="00E67DE5">
              <w:rPr>
                <w:rFonts w:eastAsia="Times New Roman" w:cs="Times New Roman"/>
                <w:color w:val="000000"/>
              </w:rPr>
              <w:t>: Invertir en la seguridad y la viabilidad económica de los espacios públicos.</w:t>
            </w:r>
          </w:p>
          <w:p w:rsidR="000D6071" w:rsidRPr="00E67DE5" w:rsidRDefault="000D6071" w:rsidP="00520512">
            <w:pPr>
              <w:rPr>
                <w:rFonts w:eastAsia="Times New Roman" w:cs="Times New Roman"/>
              </w:rPr>
            </w:pPr>
            <w:r>
              <w:rPr>
                <w:rFonts w:eastAsia="Times New Roman" w:cs="Times New Roman"/>
                <w:b/>
              </w:rPr>
              <w:t xml:space="preserve">Resultado </w:t>
            </w:r>
            <w:r w:rsidRPr="00E67DE5">
              <w:rPr>
                <w:rFonts w:eastAsia="Times New Roman" w:cs="Times New Roman"/>
                <w:b/>
              </w:rPr>
              <w:t>4:</w:t>
            </w:r>
            <w:r w:rsidRPr="00E67DE5">
              <w:rPr>
                <w:rFonts w:eastAsia="Times New Roman" w:cs="Times New Roman"/>
              </w:rPr>
              <w:t xml:space="preserve"> Transformar las normas sociales.</w:t>
            </w:r>
            <w:r w:rsidRPr="00E67DE5">
              <w:rPr>
                <w:rFonts w:eastAsia="Times New Roman" w:cs="Times New Roman"/>
              </w:rPr>
              <w:br/>
            </w:r>
          </w:p>
          <w:p w:rsidR="000D6071" w:rsidRDefault="000D6071" w:rsidP="00520512">
            <w:pPr>
              <w:jc w:val="both"/>
              <w:rPr>
                <w:rFonts w:eastAsia="Times New Roman" w:cs="Times New Roman"/>
                <w:color w:val="000000"/>
              </w:rPr>
            </w:pPr>
            <w:r w:rsidRPr="00E67DE5">
              <w:rPr>
                <w:rFonts w:eastAsia="Times New Roman" w:cs="Times New Roman"/>
              </w:rPr>
              <w:t xml:space="preserve">Actualmente, ONU Mujeres </w:t>
            </w:r>
            <w:r>
              <w:rPr>
                <w:rFonts w:eastAsia="Times New Roman" w:cs="Times New Roman"/>
              </w:rPr>
              <w:t>está buscando una parte responsable</w:t>
            </w:r>
            <w:r>
              <w:rPr>
                <w:rStyle w:val="FootnoteReference"/>
                <w:rFonts w:eastAsia="Times New Roman" w:cs="Times New Roman"/>
              </w:rPr>
              <w:footnoteReference w:id="2"/>
            </w:r>
            <w:r>
              <w:rPr>
                <w:rFonts w:eastAsia="Times New Roman" w:cs="Times New Roman"/>
              </w:rPr>
              <w:t xml:space="preserve"> para realizar actividades y elaborar productos en el marco del resultado </w:t>
            </w:r>
            <w:r w:rsidRPr="005C4B81">
              <w:rPr>
                <w:rFonts w:eastAsia="Times New Roman" w:cs="Times New Roman"/>
                <w:b/>
              </w:rPr>
              <w:t xml:space="preserve">2: </w:t>
            </w:r>
            <w:r w:rsidRPr="005C4B81">
              <w:rPr>
                <w:rFonts w:eastAsia="Times New Roman" w:cs="Times New Roman"/>
                <w:b/>
                <w:color w:val="000000"/>
              </w:rPr>
              <w:t>Desarrollar e implementar leyes y políticas integrales para prevenir y responder a la violencia sexual en espacios públicos</w:t>
            </w:r>
            <w:r>
              <w:rPr>
                <w:rFonts w:eastAsia="Times New Roman" w:cs="Times New Roman"/>
                <w:color w:val="000000"/>
              </w:rPr>
              <w:t xml:space="preserve"> en las diferentes ciudades que forman parte del programa en México.</w:t>
            </w:r>
          </w:p>
          <w:p w:rsidR="000D6071" w:rsidRDefault="000D6071" w:rsidP="00520512">
            <w:pPr>
              <w:jc w:val="both"/>
              <w:rPr>
                <w:rFonts w:eastAsia="Times New Roman" w:cs="Times New Roman"/>
                <w:color w:val="000000"/>
              </w:rPr>
            </w:pPr>
          </w:p>
          <w:p w:rsidR="000D6071" w:rsidRPr="005C4B81" w:rsidRDefault="000D6071" w:rsidP="00520512">
            <w:pPr>
              <w:jc w:val="both"/>
              <w:rPr>
                <w:rFonts w:eastAsia="Times New Roman" w:cs="Times New Roman"/>
                <w:color w:val="000000"/>
              </w:rPr>
            </w:pPr>
            <w:r>
              <w:rPr>
                <w:rFonts w:eastAsia="Times New Roman" w:cs="Times New Roman"/>
                <w:color w:val="000000"/>
              </w:rPr>
              <w:lastRenderedPageBreak/>
              <w:t>En la siguiente sección se enlistan los productos/resultados requeridos inicialmente, sin embargo, es importante resaltar que en el transcurso del año podrían agregarse nuevos productos con base en la adhesión al programa de nuevas ciudades y del presupuesto disponible.</w:t>
            </w:r>
          </w:p>
          <w:p w:rsidR="000D6071" w:rsidRPr="00F75622" w:rsidRDefault="000D6071" w:rsidP="00520512">
            <w:pPr>
              <w:spacing w:after="120"/>
              <w:jc w:val="both"/>
              <w:rPr>
                <w:rFonts w:eastAsia="Times New Roman" w:cs="Times New Roman"/>
              </w:rPr>
            </w:pPr>
          </w:p>
        </w:tc>
      </w:tr>
      <w:tr w:rsidR="000D6071" w:rsidRPr="00E67DE5" w:rsidTr="00520512">
        <w:trPr>
          <w:trHeight w:val="488"/>
        </w:trPr>
        <w:tc>
          <w:tcPr>
            <w:tcW w:w="8774" w:type="dxa"/>
          </w:tcPr>
          <w:p w:rsidR="000D6071" w:rsidRPr="00E67DE5" w:rsidRDefault="000D6071" w:rsidP="00520512">
            <w:pPr>
              <w:pStyle w:val="ListParagraph"/>
              <w:numPr>
                <w:ilvl w:val="0"/>
                <w:numId w:val="2"/>
              </w:numPr>
              <w:tabs>
                <w:tab w:val="left" w:pos="799"/>
              </w:tabs>
              <w:spacing w:line="241" w:lineRule="exact"/>
              <w:contextualSpacing/>
              <w:rPr>
                <w:b/>
                <w:lang w:val="es-ES"/>
              </w:rPr>
            </w:pPr>
            <w:r w:rsidRPr="00E67DE5">
              <w:rPr>
                <w:b/>
                <w:lang w:val="es-ES"/>
              </w:rPr>
              <w:lastRenderedPageBreak/>
              <w:t xml:space="preserve">Descripción de los servicios/resultados requeridos </w:t>
            </w:r>
          </w:p>
          <w:p w:rsidR="000D6071" w:rsidRPr="00E67DE5" w:rsidRDefault="000D6071" w:rsidP="00520512">
            <w:pPr>
              <w:tabs>
                <w:tab w:val="left" w:pos="799"/>
              </w:tabs>
              <w:spacing w:line="241" w:lineRule="exact"/>
              <w:rPr>
                <w:lang w:val="es-ES"/>
              </w:rPr>
            </w:pPr>
          </w:p>
          <w:tbl>
            <w:tblPr>
              <w:tblStyle w:val="TableGrid"/>
              <w:tblW w:w="0" w:type="auto"/>
              <w:tblLayout w:type="fixed"/>
              <w:tblLook w:val="04A0" w:firstRow="1" w:lastRow="0" w:firstColumn="1" w:lastColumn="0" w:noHBand="0" w:noVBand="1"/>
            </w:tblPr>
            <w:tblGrid>
              <w:gridCol w:w="3275"/>
              <w:gridCol w:w="5479"/>
            </w:tblGrid>
            <w:tr w:rsidR="000D6071" w:rsidRPr="00E67DE5" w:rsidTr="00520512">
              <w:tc>
                <w:tcPr>
                  <w:tcW w:w="3275" w:type="dxa"/>
                </w:tcPr>
                <w:p w:rsidR="000D6071" w:rsidRPr="00E67DE5" w:rsidRDefault="000D6071" w:rsidP="00520512">
                  <w:pPr>
                    <w:tabs>
                      <w:tab w:val="left" w:pos="799"/>
                    </w:tabs>
                    <w:spacing w:line="241" w:lineRule="exact"/>
                    <w:rPr>
                      <w:b/>
                      <w:lang w:val="es-ES"/>
                    </w:rPr>
                  </w:pPr>
                  <w:r w:rsidRPr="00E67DE5">
                    <w:rPr>
                      <w:b/>
                      <w:lang w:val="es-ES"/>
                    </w:rPr>
                    <w:t>Componente</w:t>
                  </w:r>
                </w:p>
                <w:p w:rsidR="000D6071" w:rsidRPr="00E67DE5" w:rsidRDefault="000D6071" w:rsidP="00520512">
                  <w:pPr>
                    <w:tabs>
                      <w:tab w:val="left" w:pos="799"/>
                    </w:tabs>
                    <w:spacing w:line="241" w:lineRule="exact"/>
                    <w:rPr>
                      <w:lang w:val="es-ES"/>
                    </w:rPr>
                  </w:pPr>
                </w:p>
              </w:tc>
              <w:tc>
                <w:tcPr>
                  <w:tcW w:w="5479" w:type="dxa"/>
                </w:tcPr>
                <w:p w:rsidR="000D6071" w:rsidRPr="00E67DE5" w:rsidRDefault="000D6071" w:rsidP="00520512">
                  <w:pPr>
                    <w:tabs>
                      <w:tab w:val="left" w:pos="799"/>
                    </w:tabs>
                    <w:spacing w:line="241" w:lineRule="exact"/>
                    <w:rPr>
                      <w:lang w:val="es-ES"/>
                    </w:rPr>
                  </w:pPr>
                  <w:r w:rsidRPr="00E67DE5">
                    <w:rPr>
                      <w:rFonts w:eastAsia="Times New Roman" w:cs="Times New Roman"/>
                      <w:b/>
                    </w:rPr>
                    <w:t>Descripción</w:t>
                  </w:r>
                </w:p>
              </w:tc>
            </w:tr>
            <w:tr w:rsidR="000D6071" w:rsidRPr="00E67DE5" w:rsidTr="00520512">
              <w:tc>
                <w:tcPr>
                  <w:tcW w:w="3275" w:type="dxa"/>
                </w:tcPr>
                <w:p w:rsidR="000D6071" w:rsidRPr="005C4B81" w:rsidRDefault="000D6071" w:rsidP="000D6071">
                  <w:pPr>
                    <w:tabs>
                      <w:tab w:val="left" w:pos="799"/>
                    </w:tabs>
                    <w:spacing w:line="241" w:lineRule="exact"/>
                    <w:rPr>
                      <w:rFonts w:eastAsia="Times New Roman" w:cs="Times New Roman"/>
                      <w:b/>
                    </w:rPr>
                  </w:pPr>
                  <w:r>
                    <w:rPr>
                      <w:rFonts w:eastAsia="Times New Roman" w:cs="Times New Roman"/>
                      <w:b/>
                    </w:rPr>
                    <w:t>1. Análisis de los reglamentos de Torreón</w:t>
                  </w:r>
                </w:p>
              </w:tc>
              <w:tc>
                <w:tcPr>
                  <w:tcW w:w="5479" w:type="dxa"/>
                </w:tcPr>
                <w:p w:rsidR="000D6071" w:rsidRDefault="000D6071" w:rsidP="00520512">
                  <w:pPr>
                    <w:pBdr>
                      <w:top w:val="nil"/>
                      <w:left w:val="nil"/>
                      <w:bottom w:val="nil"/>
                      <w:right w:val="nil"/>
                      <w:between w:val="nil"/>
                    </w:pBdr>
                    <w:spacing w:after="120"/>
                    <w:contextualSpacing/>
                    <w:jc w:val="both"/>
                    <w:rPr>
                      <w:rFonts w:eastAsia="Times New Roman" w:cs="Times New Roman"/>
                      <w:color w:val="000000"/>
                    </w:rPr>
                  </w:pPr>
                  <w:r>
                    <w:rPr>
                      <w:rFonts w:eastAsia="Times New Roman" w:cs="Times New Roman"/>
                      <w:color w:val="000000"/>
                    </w:rPr>
                    <w:t>Realizar un análisis de los reglamentos municipales en Torreón, Coahuila para identificar y sistematizar las reformas a los reglamentos derivadas al proyecto de armonización normativa que se realizó durante el 2017.</w:t>
                  </w:r>
                </w:p>
                <w:p w:rsidR="000D6071" w:rsidRDefault="000D6071" w:rsidP="00520512">
                  <w:pPr>
                    <w:pBdr>
                      <w:top w:val="nil"/>
                      <w:left w:val="nil"/>
                      <w:bottom w:val="nil"/>
                      <w:right w:val="nil"/>
                      <w:between w:val="nil"/>
                    </w:pBdr>
                    <w:spacing w:after="120"/>
                    <w:contextualSpacing/>
                    <w:jc w:val="both"/>
                    <w:rPr>
                      <w:rFonts w:eastAsia="Times New Roman" w:cs="Times New Roman"/>
                      <w:color w:val="000000"/>
                    </w:rPr>
                  </w:pPr>
                </w:p>
                <w:p w:rsidR="000D6071" w:rsidRDefault="000D6071" w:rsidP="00520512">
                  <w:pPr>
                    <w:pBdr>
                      <w:top w:val="nil"/>
                      <w:left w:val="nil"/>
                      <w:bottom w:val="nil"/>
                      <w:right w:val="nil"/>
                      <w:between w:val="nil"/>
                    </w:pBdr>
                    <w:spacing w:after="120"/>
                    <w:contextualSpacing/>
                    <w:jc w:val="both"/>
                    <w:rPr>
                      <w:rFonts w:eastAsia="Times New Roman" w:cs="Times New Roman"/>
                      <w:b/>
                      <w:color w:val="000000"/>
                      <w:u w:val="single"/>
                    </w:rPr>
                  </w:pPr>
                  <w:r w:rsidRPr="00C6643B">
                    <w:rPr>
                      <w:rFonts w:eastAsia="Times New Roman" w:cs="Times New Roman"/>
                      <w:b/>
                      <w:color w:val="000000"/>
                      <w:u w:val="single"/>
                    </w:rPr>
                    <w:t xml:space="preserve">El entregable es: un documento de análisis y sistematización </w:t>
                  </w:r>
                  <w:r>
                    <w:rPr>
                      <w:rFonts w:eastAsia="Times New Roman" w:cs="Times New Roman"/>
                      <w:b/>
                      <w:color w:val="000000"/>
                      <w:u w:val="single"/>
                    </w:rPr>
                    <w:t>de los cambios en cuanto a la violencia sexual en los reglamentos municipales.</w:t>
                  </w:r>
                </w:p>
                <w:p w:rsidR="000D6071" w:rsidRPr="00C6643B" w:rsidRDefault="000D6071" w:rsidP="00520512">
                  <w:pPr>
                    <w:pBdr>
                      <w:top w:val="nil"/>
                      <w:left w:val="nil"/>
                      <w:bottom w:val="nil"/>
                      <w:right w:val="nil"/>
                      <w:between w:val="nil"/>
                    </w:pBdr>
                    <w:spacing w:after="120"/>
                    <w:contextualSpacing/>
                    <w:jc w:val="both"/>
                    <w:rPr>
                      <w:rFonts w:eastAsia="Times New Roman" w:cs="Times New Roman"/>
                      <w:b/>
                      <w:color w:val="000000"/>
                      <w:u w:val="single"/>
                    </w:rPr>
                  </w:pPr>
                </w:p>
              </w:tc>
            </w:tr>
            <w:tr w:rsidR="000D6071" w:rsidRPr="00E67DE5" w:rsidTr="00520512">
              <w:tc>
                <w:tcPr>
                  <w:tcW w:w="3275" w:type="dxa"/>
                </w:tcPr>
                <w:p w:rsidR="000D6071" w:rsidRPr="00E67DE5" w:rsidRDefault="000D6071" w:rsidP="00520512">
                  <w:pPr>
                    <w:tabs>
                      <w:tab w:val="left" w:pos="799"/>
                    </w:tabs>
                    <w:spacing w:line="241" w:lineRule="exact"/>
                    <w:rPr>
                      <w:rFonts w:eastAsia="Times New Roman" w:cs="Times New Roman"/>
                      <w:b/>
                    </w:rPr>
                  </w:pPr>
                  <w:r>
                    <w:rPr>
                      <w:rFonts w:eastAsia="Times New Roman" w:cs="Times New Roman"/>
                      <w:b/>
                    </w:rPr>
                    <w:t>2. Armonización y protocolos de actuación para la prevención, atención y sanción del acoso sexual en la Ciudad de México</w:t>
                  </w:r>
                </w:p>
                <w:p w:rsidR="000D6071" w:rsidRPr="00E67DE5" w:rsidRDefault="000D6071" w:rsidP="00520512">
                  <w:pPr>
                    <w:tabs>
                      <w:tab w:val="left" w:pos="799"/>
                    </w:tabs>
                    <w:spacing w:line="241" w:lineRule="exact"/>
                    <w:rPr>
                      <w:rFonts w:eastAsia="Times New Roman" w:cs="Times New Roman"/>
                    </w:rPr>
                  </w:pPr>
                </w:p>
                <w:p w:rsidR="000D6071" w:rsidRPr="00E67DE5" w:rsidRDefault="000D6071" w:rsidP="00520512">
                  <w:pPr>
                    <w:tabs>
                      <w:tab w:val="left" w:pos="799"/>
                    </w:tabs>
                    <w:spacing w:line="241" w:lineRule="exact"/>
                    <w:rPr>
                      <w:rFonts w:eastAsia="Times New Roman" w:cs="Times New Roman"/>
                    </w:rPr>
                  </w:pPr>
                </w:p>
                <w:p w:rsidR="000D6071" w:rsidRPr="00E67DE5" w:rsidRDefault="000D6071" w:rsidP="00520512">
                  <w:pPr>
                    <w:tabs>
                      <w:tab w:val="left" w:pos="799"/>
                    </w:tabs>
                    <w:spacing w:line="241" w:lineRule="exact"/>
                    <w:rPr>
                      <w:lang w:val="es-ES"/>
                    </w:rPr>
                  </w:pPr>
                </w:p>
              </w:tc>
              <w:tc>
                <w:tcPr>
                  <w:tcW w:w="5479" w:type="dxa"/>
                </w:tcPr>
                <w:p w:rsidR="000D6071" w:rsidRDefault="000D6071" w:rsidP="000D6071">
                  <w:pPr>
                    <w:pStyle w:val="ListParagraph"/>
                    <w:widowControl/>
                    <w:numPr>
                      <w:ilvl w:val="0"/>
                      <w:numId w:val="20"/>
                    </w:numPr>
                    <w:pBdr>
                      <w:top w:val="nil"/>
                      <w:left w:val="nil"/>
                      <w:bottom w:val="nil"/>
                      <w:right w:val="nil"/>
                      <w:between w:val="nil"/>
                    </w:pBdr>
                    <w:autoSpaceDE/>
                    <w:autoSpaceDN/>
                    <w:spacing w:after="120"/>
                    <w:contextualSpacing/>
                    <w:jc w:val="both"/>
                    <w:rPr>
                      <w:rFonts w:eastAsia="Times New Roman" w:cs="Times New Roman"/>
                      <w:color w:val="000000"/>
                    </w:rPr>
                  </w:pPr>
                  <w:r w:rsidRPr="00C6643B">
                    <w:rPr>
                      <w:rFonts w:eastAsia="Times New Roman" w:cs="Times New Roman"/>
                      <w:color w:val="000000"/>
                    </w:rPr>
                    <w:t>Elaborar una propuesta de modificación a las leyes relevantes y al código penal de la Ciudad de México para modificar el tipo penal de acoso sexual.</w:t>
                  </w:r>
                </w:p>
                <w:p w:rsidR="000D6071" w:rsidRDefault="000D6071" w:rsidP="000D6071">
                  <w:pPr>
                    <w:pStyle w:val="ListParagraph"/>
                    <w:widowControl/>
                    <w:numPr>
                      <w:ilvl w:val="0"/>
                      <w:numId w:val="20"/>
                    </w:numPr>
                    <w:pBdr>
                      <w:top w:val="nil"/>
                      <w:left w:val="nil"/>
                      <w:bottom w:val="nil"/>
                      <w:right w:val="nil"/>
                      <w:between w:val="nil"/>
                    </w:pBdr>
                    <w:autoSpaceDE/>
                    <w:autoSpaceDN/>
                    <w:spacing w:after="120"/>
                    <w:contextualSpacing/>
                    <w:jc w:val="both"/>
                    <w:rPr>
                      <w:rFonts w:eastAsia="Times New Roman" w:cs="Times New Roman"/>
                      <w:color w:val="000000"/>
                    </w:rPr>
                  </w:pPr>
                  <w:r w:rsidRPr="00C6643B">
                    <w:rPr>
                      <w:rFonts w:eastAsia="Times New Roman" w:cs="Times New Roman"/>
                      <w:color w:val="000000"/>
                    </w:rPr>
                    <w:t>Elaborar una propuesta de protocolos de actuación para policías, jueces cívicos y operadores de transporte público.</w:t>
                  </w:r>
                </w:p>
                <w:p w:rsidR="000D6071" w:rsidRDefault="000D6071" w:rsidP="000D6071">
                  <w:pPr>
                    <w:pStyle w:val="ListParagraph"/>
                    <w:widowControl/>
                    <w:numPr>
                      <w:ilvl w:val="0"/>
                      <w:numId w:val="20"/>
                    </w:numPr>
                    <w:pBdr>
                      <w:top w:val="nil"/>
                      <w:left w:val="nil"/>
                      <w:bottom w:val="nil"/>
                      <w:right w:val="nil"/>
                      <w:between w:val="nil"/>
                    </w:pBdr>
                    <w:autoSpaceDE/>
                    <w:autoSpaceDN/>
                    <w:spacing w:after="120"/>
                    <w:contextualSpacing/>
                    <w:jc w:val="both"/>
                    <w:rPr>
                      <w:rFonts w:eastAsia="Times New Roman" w:cs="Times New Roman"/>
                      <w:color w:val="000000"/>
                    </w:rPr>
                  </w:pPr>
                  <w:r>
                    <w:rPr>
                      <w:rFonts w:eastAsia="Times New Roman" w:cs="Times New Roman"/>
                      <w:color w:val="000000"/>
                    </w:rPr>
                    <w:t>Realizar mesas de trabajo para la consulta del tipo penal y de los protocolos.</w:t>
                  </w:r>
                </w:p>
                <w:p w:rsidR="000D6071" w:rsidRPr="003212E5" w:rsidRDefault="000D6071" w:rsidP="00520512">
                  <w:pPr>
                    <w:spacing w:after="120"/>
                    <w:jc w:val="both"/>
                    <w:rPr>
                      <w:rFonts w:eastAsia="Times New Roman" w:cs="Times New Roman"/>
                      <w:b/>
                      <w:color w:val="000000"/>
                      <w:u w:val="single"/>
                    </w:rPr>
                  </w:pPr>
                  <w:r w:rsidRPr="003212E5">
                    <w:rPr>
                      <w:rFonts w:eastAsia="Times New Roman" w:cs="Times New Roman"/>
                      <w:b/>
                      <w:color w:val="000000"/>
                      <w:u w:val="single"/>
                    </w:rPr>
                    <w:t xml:space="preserve">Los </w:t>
                  </w:r>
                  <w:r>
                    <w:rPr>
                      <w:rFonts w:eastAsia="Times New Roman" w:cs="Times New Roman"/>
                      <w:b/>
                      <w:color w:val="000000"/>
                      <w:u w:val="single"/>
                    </w:rPr>
                    <w:t>e</w:t>
                  </w:r>
                  <w:r w:rsidRPr="003212E5">
                    <w:rPr>
                      <w:rFonts w:eastAsia="Times New Roman" w:cs="Times New Roman"/>
                      <w:b/>
                      <w:color w:val="000000"/>
                      <w:u w:val="single"/>
                    </w:rPr>
                    <w:t>ntregables son:</w:t>
                  </w:r>
                </w:p>
                <w:p w:rsidR="000D6071" w:rsidRPr="007809B3" w:rsidRDefault="000D6071" w:rsidP="000D6071">
                  <w:pPr>
                    <w:pStyle w:val="ListParagraph"/>
                    <w:widowControl/>
                    <w:numPr>
                      <w:ilvl w:val="0"/>
                      <w:numId w:val="21"/>
                    </w:numPr>
                    <w:autoSpaceDE/>
                    <w:autoSpaceDN/>
                    <w:spacing w:after="120"/>
                    <w:contextualSpacing/>
                    <w:jc w:val="both"/>
                  </w:pPr>
                  <w:r w:rsidRPr="007809B3">
                    <w:rPr>
                      <w:rFonts w:eastAsia="Times New Roman" w:cs="Times New Roman"/>
                      <w:b/>
                    </w:rPr>
                    <w:t>Una propuesta de modificación del tipo penal de acoso sexual.</w:t>
                  </w:r>
                </w:p>
                <w:p w:rsidR="000D6071" w:rsidRPr="007809B3" w:rsidRDefault="000D6071" w:rsidP="000D6071">
                  <w:pPr>
                    <w:pStyle w:val="ListParagraph"/>
                    <w:widowControl/>
                    <w:numPr>
                      <w:ilvl w:val="0"/>
                      <w:numId w:val="21"/>
                    </w:numPr>
                    <w:autoSpaceDE/>
                    <w:autoSpaceDN/>
                    <w:spacing w:after="120"/>
                    <w:contextualSpacing/>
                    <w:jc w:val="both"/>
                    <w:rPr>
                      <w:b/>
                      <w:u w:val="single"/>
                    </w:rPr>
                  </w:pPr>
                  <w:r w:rsidRPr="007809B3">
                    <w:rPr>
                      <w:b/>
                    </w:rPr>
                    <w:t>Un protocolo para policías para la prevención, atención y sanción del acoso sexual.</w:t>
                  </w:r>
                </w:p>
                <w:p w:rsidR="000D6071" w:rsidRPr="007809B3" w:rsidRDefault="000D6071" w:rsidP="000D6071">
                  <w:pPr>
                    <w:pStyle w:val="ListParagraph"/>
                    <w:widowControl/>
                    <w:numPr>
                      <w:ilvl w:val="0"/>
                      <w:numId w:val="21"/>
                    </w:numPr>
                    <w:autoSpaceDE/>
                    <w:autoSpaceDN/>
                    <w:spacing w:after="120"/>
                    <w:contextualSpacing/>
                    <w:jc w:val="both"/>
                    <w:rPr>
                      <w:b/>
                      <w:u w:val="single"/>
                    </w:rPr>
                  </w:pPr>
                  <w:r w:rsidRPr="007809B3">
                    <w:rPr>
                      <w:b/>
                    </w:rPr>
                    <w:t xml:space="preserve">Un protocolo para </w:t>
                  </w:r>
                  <w:r>
                    <w:rPr>
                      <w:b/>
                    </w:rPr>
                    <w:t>jueces y juezas cívicas</w:t>
                  </w:r>
                  <w:r w:rsidRPr="007809B3">
                    <w:rPr>
                      <w:b/>
                    </w:rPr>
                    <w:t xml:space="preserve"> para la prevención, atención y sanción del acoso sexual.</w:t>
                  </w:r>
                </w:p>
                <w:p w:rsidR="000D6071" w:rsidRPr="007809B3" w:rsidRDefault="000D6071" w:rsidP="000D6071">
                  <w:pPr>
                    <w:pStyle w:val="ListParagraph"/>
                    <w:widowControl/>
                    <w:numPr>
                      <w:ilvl w:val="0"/>
                      <w:numId w:val="21"/>
                    </w:numPr>
                    <w:autoSpaceDE/>
                    <w:autoSpaceDN/>
                    <w:spacing w:after="120"/>
                    <w:contextualSpacing/>
                    <w:jc w:val="both"/>
                    <w:rPr>
                      <w:b/>
                      <w:u w:val="single"/>
                    </w:rPr>
                  </w:pPr>
                  <w:r w:rsidRPr="007809B3">
                    <w:rPr>
                      <w:b/>
                    </w:rPr>
                    <w:t xml:space="preserve">Un protocolo para </w:t>
                  </w:r>
                  <w:r>
                    <w:rPr>
                      <w:b/>
                    </w:rPr>
                    <w:t xml:space="preserve">operadores de transporte público </w:t>
                  </w:r>
                  <w:r w:rsidRPr="007809B3">
                    <w:rPr>
                      <w:b/>
                    </w:rPr>
                    <w:t>para la prevención, atención y sanción del acoso sexual.</w:t>
                  </w:r>
                </w:p>
                <w:p w:rsidR="000D6071" w:rsidRPr="007809B3" w:rsidRDefault="000D6071" w:rsidP="00520512">
                  <w:pPr>
                    <w:pStyle w:val="ListParagraph"/>
                    <w:spacing w:after="120"/>
                    <w:jc w:val="both"/>
                    <w:rPr>
                      <w:b/>
                      <w:u w:val="single"/>
                    </w:rPr>
                  </w:pPr>
                </w:p>
              </w:tc>
            </w:tr>
            <w:tr w:rsidR="000D6071" w:rsidRPr="00E67DE5" w:rsidTr="00520512">
              <w:tc>
                <w:tcPr>
                  <w:tcW w:w="3275" w:type="dxa"/>
                </w:tcPr>
                <w:p w:rsidR="000D6071" w:rsidRPr="007809B3" w:rsidRDefault="00DC5BC7" w:rsidP="00520512">
                  <w:pPr>
                    <w:tabs>
                      <w:tab w:val="left" w:pos="799"/>
                    </w:tabs>
                    <w:spacing w:line="241" w:lineRule="exact"/>
                    <w:rPr>
                      <w:rFonts w:eastAsia="Times New Roman" w:cs="Times New Roman"/>
                      <w:b/>
                    </w:rPr>
                  </w:pPr>
                  <w:r>
                    <w:rPr>
                      <w:rFonts w:eastAsia="Times New Roman" w:cs="Times New Roman"/>
                      <w:b/>
                    </w:rPr>
                    <w:t>3. Elaborar el contenido de tres</w:t>
                  </w:r>
                  <w:r w:rsidR="000D6071">
                    <w:rPr>
                      <w:rFonts w:eastAsia="Times New Roman" w:cs="Times New Roman"/>
                      <w:b/>
                    </w:rPr>
                    <w:t xml:space="preserve"> módulos de capacitación.</w:t>
                  </w:r>
                </w:p>
              </w:tc>
              <w:tc>
                <w:tcPr>
                  <w:tcW w:w="5479" w:type="dxa"/>
                </w:tcPr>
                <w:p w:rsidR="000D6071" w:rsidRPr="00E67DE5" w:rsidRDefault="000D6071" w:rsidP="00520512">
                  <w:pPr>
                    <w:spacing w:after="120"/>
                    <w:jc w:val="both"/>
                    <w:rPr>
                      <w:rFonts w:eastAsia="Times New Roman" w:cs="Times New Roman"/>
                    </w:rPr>
                  </w:pPr>
                  <w:r>
                    <w:rPr>
                      <w:rFonts w:eastAsia="Times New Roman" w:cs="Times New Roman"/>
                    </w:rPr>
                    <w:t>A partir de la elaboración de los protocolos de actuac</w:t>
                  </w:r>
                  <w:r w:rsidR="00DC5BC7">
                    <w:rPr>
                      <w:rFonts w:eastAsia="Times New Roman" w:cs="Times New Roman"/>
                    </w:rPr>
                    <w:t>ión, elaborar el contenido de tres</w:t>
                  </w:r>
                  <w:r>
                    <w:rPr>
                      <w:rFonts w:eastAsia="Times New Roman" w:cs="Times New Roman"/>
                    </w:rPr>
                    <w:t xml:space="preserve"> módulos de capacitación dirigidos a policías, operadores de transporte público y jueces/juezas cívicas.</w:t>
                  </w:r>
                </w:p>
                <w:p w:rsidR="000D6071" w:rsidRDefault="000D6071" w:rsidP="00520512">
                  <w:pPr>
                    <w:spacing w:after="120"/>
                    <w:jc w:val="both"/>
                    <w:rPr>
                      <w:rFonts w:eastAsia="Times New Roman" w:cs="Times New Roman"/>
                      <w:b/>
                      <w:u w:val="single"/>
                    </w:rPr>
                  </w:pPr>
                  <w:r>
                    <w:rPr>
                      <w:rFonts w:eastAsia="Times New Roman" w:cs="Times New Roman"/>
                      <w:b/>
                      <w:u w:val="single"/>
                    </w:rPr>
                    <w:t>Los entregables son:</w:t>
                  </w:r>
                </w:p>
                <w:p w:rsidR="000D6071" w:rsidRPr="00416E6F" w:rsidRDefault="000D6071" w:rsidP="000D6071">
                  <w:pPr>
                    <w:pStyle w:val="ListParagraph"/>
                    <w:widowControl/>
                    <w:numPr>
                      <w:ilvl w:val="0"/>
                      <w:numId w:val="22"/>
                    </w:numPr>
                    <w:autoSpaceDE/>
                    <w:autoSpaceDN/>
                    <w:spacing w:after="120"/>
                    <w:contextualSpacing/>
                    <w:jc w:val="both"/>
                    <w:rPr>
                      <w:rFonts w:eastAsia="Times New Roman" w:cs="Times New Roman"/>
                      <w:b/>
                    </w:rPr>
                  </w:pPr>
                  <w:r w:rsidRPr="00416E6F">
                    <w:rPr>
                      <w:rFonts w:eastAsia="Times New Roman" w:cs="Times New Roman"/>
                      <w:b/>
                    </w:rPr>
                    <w:t>Un documento con el contenido del módulo de capacitación sobre el protocolo para policías.</w:t>
                  </w:r>
                </w:p>
                <w:p w:rsidR="000D6071" w:rsidRPr="00416E6F" w:rsidRDefault="000D6071" w:rsidP="000D6071">
                  <w:pPr>
                    <w:pStyle w:val="ListParagraph"/>
                    <w:widowControl/>
                    <w:numPr>
                      <w:ilvl w:val="0"/>
                      <w:numId w:val="22"/>
                    </w:numPr>
                    <w:autoSpaceDE/>
                    <w:autoSpaceDN/>
                    <w:spacing w:after="120"/>
                    <w:contextualSpacing/>
                    <w:jc w:val="both"/>
                    <w:rPr>
                      <w:rFonts w:eastAsia="Times New Roman" w:cs="Times New Roman"/>
                      <w:b/>
                    </w:rPr>
                  </w:pPr>
                  <w:r w:rsidRPr="00416E6F">
                    <w:rPr>
                      <w:rFonts w:eastAsia="Times New Roman" w:cs="Times New Roman"/>
                      <w:b/>
                    </w:rPr>
                    <w:lastRenderedPageBreak/>
                    <w:t>Un documento con el contenido del módulo de capacitación sobre el protocolo para operadores de transporte público.</w:t>
                  </w:r>
                </w:p>
                <w:p w:rsidR="000D6071" w:rsidRPr="00416E6F" w:rsidRDefault="000D6071" w:rsidP="000D6071">
                  <w:pPr>
                    <w:pStyle w:val="ListParagraph"/>
                    <w:widowControl/>
                    <w:numPr>
                      <w:ilvl w:val="0"/>
                      <w:numId w:val="22"/>
                    </w:numPr>
                    <w:autoSpaceDE/>
                    <w:autoSpaceDN/>
                    <w:spacing w:after="120"/>
                    <w:contextualSpacing/>
                    <w:jc w:val="both"/>
                    <w:rPr>
                      <w:rFonts w:eastAsia="Times New Roman" w:cs="Times New Roman"/>
                      <w:b/>
                    </w:rPr>
                  </w:pPr>
                  <w:r w:rsidRPr="00416E6F">
                    <w:rPr>
                      <w:rFonts w:eastAsia="Times New Roman" w:cs="Times New Roman"/>
                      <w:b/>
                    </w:rPr>
                    <w:t>Un documento con el contenido del módulo de capacitación sobre el protocolo para jue</w:t>
                  </w:r>
                  <w:r>
                    <w:rPr>
                      <w:rFonts w:eastAsia="Times New Roman" w:cs="Times New Roman"/>
                      <w:b/>
                    </w:rPr>
                    <w:t>c</w:t>
                  </w:r>
                  <w:r w:rsidRPr="00416E6F">
                    <w:rPr>
                      <w:rFonts w:eastAsia="Times New Roman" w:cs="Times New Roman"/>
                      <w:b/>
                    </w:rPr>
                    <w:t>es/juezas cívicas.</w:t>
                  </w:r>
                </w:p>
                <w:p w:rsidR="000D6071" w:rsidRPr="00E67DE5" w:rsidRDefault="000D6071" w:rsidP="00520512">
                  <w:pPr>
                    <w:spacing w:after="120"/>
                    <w:jc w:val="both"/>
                    <w:rPr>
                      <w:rFonts w:eastAsia="Times New Roman" w:cs="Times New Roman"/>
                    </w:rPr>
                  </w:pPr>
                </w:p>
              </w:tc>
            </w:tr>
            <w:tr w:rsidR="000D6071" w:rsidRPr="00E67DE5" w:rsidTr="00520512">
              <w:tc>
                <w:tcPr>
                  <w:tcW w:w="3275" w:type="dxa"/>
                </w:tcPr>
                <w:p w:rsidR="000D6071" w:rsidRPr="007809B3" w:rsidRDefault="000D6071" w:rsidP="000D6071">
                  <w:pPr>
                    <w:tabs>
                      <w:tab w:val="left" w:pos="799"/>
                    </w:tabs>
                    <w:spacing w:line="241" w:lineRule="exact"/>
                    <w:rPr>
                      <w:rFonts w:eastAsia="Times New Roman" w:cs="Times New Roman"/>
                      <w:b/>
                    </w:rPr>
                  </w:pPr>
                  <w:r>
                    <w:rPr>
                      <w:rFonts w:eastAsia="Times New Roman" w:cs="Times New Roman"/>
                      <w:b/>
                    </w:rPr>
                    <w:lastRenderedPageBreak/>
                    <w:t>4. Armonización del marco normativo en cinco municipios de Nuevo León.</w:t>
                  </w:r>
                </w:p>
              </w:tc>
              <w:tc>
                <w:tcPr>
                  <w:tcW w:w="5479" w:type="dxa"/>
                </w:tcPr>
                <w:p w:rsidR="000D6071" w:rsidRPr="00032D45" w:rsidRDefault="00DC5BC7" w:rsidP="000D6071">
                  <w:pPr>
                    <w:pStyle w:val="ListParagraph"/>
                    <w:widowControl/>
                    <w:numPr>
                      <w:ilvl w:val="0"/>
                      <w:numId w:val="23"/>
                    </w:numPr>
                    <w:autoSpaceDE/>
                    <w:autoSpaceDN/>
                    <w:contextualSpacing/>
                    <w:jc w:val="both"/>
                    <w:rPr>
                      <w:rFonts w:eastAsia="Times New Roman" w:cs="Times New Roman"/>
                    </w:rPr>
                  </w:pPr>
                  <w:r w:rsidRPr="00032D45">
                    <w:rPr>
                      <w:rFonts w:eastAsia="Times New Roman" w:cs="Times New Roman"/>
                    </w:rPr>
                    <w:t>Análisis del marco normativo</w:t>
                  </w:r>
                  <w:r>
                    <w:rPr>
                      <w:rFonts w:eastAsia="Times New Roman" w:cs="Times New Roman"/>
                    </w:rPr>
                    <w:t xml:space="preserve"> en materia de violencia sexual contra las mujeres</w:t>
                  </w:r>
                  <w:r w:rsidRPr="00032D45">
                    <w:rPr>
                      <w:rFonts w:eastAsia="Times New Roman" w:cs="Times New Roman"/>
                    </w:rPr>
                    <w:t xml:space="preserve"> de 5 municipios </w:t>
                  </w:r>
                  <w:r w:rsidR="000D6071" w:rsidRPr="00032D45">
                    <w:rPr>
                      <w:rFonts w:eastAsia="Times New Roman" w:cs="Times New Roman"/>
                    </w:rPr>
                    <w:t>del área metropolitana de Monterrey (Apodaca, Cadereyta Jiménez, Guadalupe, Juarez y Monterrey).</w:t>
                  </w:r>
                </w:p>
                <w:p w:rsidR="000D6071" w:rsidRDefault="000D6071" w:rsidP="00520512">
                  <w:pPr>
                    <w:jc w:val="both"/>
                    <w:rPr>
                      <w:rFonts w:eastAsia="Times New Roman" w:cs="Times New Roman"/>
                    </w:rPr>
                  </w:pPr>
                </w:p>
                <w:p w:rsidR="000D6071" w:rsidRDefault="000D6071" w:rsidP="000D6071">
                  <w:pPr>
                    <w:pStyle w:val="ListParagraph"/>
                    <w:widowControl/>
                    <w:numPr>
                      <w:ilvl w:val="0"/>
                      <w:numId w:val="23"/>
                    </w:numPr>
                    <w:autoSpaceDE/>
                    <w:autoSpaceDN/>
                    <w:contextualSpacing/>
                    <w:jc w:val="both"/>
                    <w:rPr>
                      <w:rFonts w:eastAsia="Times New Roman" w:cs="Times New Roman"/>
                    </w:rPr>
                  </w:pPr>
                  <w:r w:rsidRPr="00032D45">
                    <w:rPr>
                      <w:rFonts w:eastAsia="Times New Roman" w:cs="Times New Roman"/>
                    </w:rPr>
                    <w:t xml:space="preserve">Hacer recomendaciones sobre el marco normativo local </w:t>
                  </w:r>
                  <w:r>
                    <w:rPr>
                      <w:rFonts w:eastAsia="Times New Roman" w:cs="Times New Roman"/>
                    </w:rPr>
                    <w:t xml:space="preserve">y propuestas de modificaciones específicas sobre el mismo </w:t>
                  </w:r>
                  <w:r w:rsidRPr="00032D45">
                    <w:rPr>
                      <w:rFonts w:eastAsia="Times New Roman" w:cs="Times New Roman"/>
                    </w:rPr>
                    <w:t xml:space="preserve">para fortalecer </w:t>
                  </w:r>
                  <w:r>
                    <w:rPr>
                      <w:rFonts w:eastAsia="Times New Roman" w:cs="Times New Roman"/>
                    </w:rPr>
                    <w:t>la prevención, atención, sanción y erradicación de violencia sexual en espacios públicos con enfoque en el transporte público.</w:t>
                  </w:r>
                </w:p>
                <w:p w:rsidR="000D6071" w:rsidRPr="00032D45" w:rsidRDefault="000D6071" w:rsidP="00520512">
                  <w:pPr>
                    <w:pStyle w:val="ListParagraph"/>
                    <w:rPr>
                      <w:rFonts w:eastAsia="Times New Roman" w:cs="Times New Roman"/>
                    </w:rPr>
                  </w:pPr>
                </w:p>
                <w:p w:rsidR="000D6071" w:rsidRPr="00E67DE5" w:rsidRDefault="000D6071" w:rsidP="00520512">
                  <w:pPr>
                    <w:rPr>
                      <w:rFonts w:eastAsia="Times New Roman" w:cs="Times New Roman"/>
                    </w:rPr>
                  </w:pPr>
                  <w:r w:rsidRPr="00C6643B">
                    <w:rPr>
                      <w:rFonts w:eastAsia="Times New Roman" w:cs="Times New Roman"/>
                      <w:b/>
                      <w:color w:val="000000"/>
                      <w:u w:val="single"/>
                    </w:rPr>
                    <w:t>El entregable es</w:t>
                  </w:r>
                  <w:r>
                    <w:rPr>
                      <w:rFonts w:eastAsia="Times New Roman" w:cs="Times New Roman"/>
                      <w:b/>
                      <w:color w:val="000000"/>
                      <w:u w:val="single"/>
                    </w:rPr>
                    <w:t>:</w:t>
                  </w:r>
                </w:p>
                <w:p w:rsidR="000D6071" w:rsidRPr="00416E6F" w:rsidRDefault="000D6071" w:rsidP="000D6071">
                  <w:pPr>
                    <w:pStyle w:val="ListParagraph"/>
                    <w:widowControl/>
                    <w:numPr>
                      <w:ilvl w:val="0"/>
                      <w:numId w:val="24"/>
                    </w:numPr>
                    <w:autoSpaceDE/>
                    <w:autoSpaceDN/>
                    <w:spacing w:after="120"/>
                    <w:contextualSpacing/>
                    <w:jc w:val="both"/>
                    <w:rPr>
                      <w:rFonts w:eastAsia="Times New Roman" w:cs="Times New Roman"/>
                      <w:b/>
                    </w:rPr>
                  </w:pPr>
                  <w:r w:rsidRPr="00416E6F">
                    <w:rPr>
                      <w:rFonts w:eastAsia="Times New Roman" w:cs="Times New Roman"/>
                      <w:b/>
                    </w:rPr>
                    <w:t>Un documento de análisis y recomendaciones sobre el marco normativo local</w:t>
                  </w:r>
                  <w:r>
                    <w:rPr>
                      <w:rFonts w:eastAsia="Times New Roman" w:cs="Times New Roman"/>
                      <w:b/>
                    </w:rPr>
                    <w:t>,</w:t>
                  </w:r>
                  <w:r w:rsidRPr="00416E6F">
                    <w:rPr>
                      <w:rFonts w:eastAsia="Times New Roman" w:cs="Times New Roman"/>
                      <w:b/>
                    </w:rPr>
                    <w:t xml:space="preserve"> así como propuestas específicas </w:t>
                  </w:r>
                  <w:r>
                    <w:rPr>
                      <w:rFonts w:eastAsia="Times New Roman" w:cs="Times New Roman"/>
                      <w:b/>
                    </w:rPr>
                    <w:t>de modificación</w:t>
                  </w:r>
                  <w:r w:rsidRPr="00416E6F">
                    <w:rPr>
                      <w:rFonts w:eastAsia="Times New Roman" w:cs="Times New Roman"/>
                      <w:b/>
                    </w:rPr>
                    <w:t>.</w:t>
                  </w:r>
                </w:p>
                <w:p w:rsidR="000D6071" w:rsidRPr="00416E6F" w:rsidRDefault="000D6071" w:rsidP="00520512">
                  <w:pPr>
                    <w:pStyle w:val="ListParagraph"/>
                    <w:spacing w:after="120"/>
                    <w:jc w:val="both"/>
                    <w:rPr>
                      <w:rFonts w:eastAsia="Times New Roman" w:cs="Times New Roman"/>
                    </w:rPr>
                  </w:pPr>
                </w:p>
              </w:tc>
            </w:tr>
            <w:tr w:rsidR="000D6071" w:rsidRPr="00E67DE5" w:rsidTr="00520512">
              <w:tc>
                <w:tcPr>
                  <w:tcW w:w="3275" w:type="dxa"/>
                </w:tcPr>
                <w:p w:rsidR="000D6071" w:rsidRDefault="00DC5BC7" w:rsidP="00DC5BC7">
                  <w:pPr>
                    <w:tabs>
                      <w:tab w:val="left" w:pos="799"/>
                    </w:tabs>
                    <w:spacing w:line="241" w:lineRule="exact"/>
                    <w:rPr>
                      <w:rFonts w:eastAsia="Times New Roman" w:cs="Times New Roman"/>
                      <w:b/>
                    </w:rPr>
                  </w:pPr>
                  <w:r>
                    <w:rPr>
                      <w:rFonts w:eastAsia="Times New Roman" w:cs="Times New Roman"/>
                      <w:b/>
                    </w:rPr>
                    <w:t xml:space="preserve">5. </w:t>
                  </w:r>
                  <w:r w:rsidR="000D6071">
                    <w:rPr>
                      <w:rFonts w:eastAsia="Times New Roman" w:cs="Times New Roman"/>
                      <w:b/>
                    </w:rPr>
                    <w:t>Elaboración de protocolos de actuación para prevenir, atender, sancionar y erradicar la violencia sexual en transporte público en Nuevo León.</w:t>
                  </w:r>
                </w:p>
              </w:tc>
              <w:tc>
                <w:tcPr>
                  <w:tcW w:w="5479" w:type="dxa"/>
                </w:tcPr>
                <w:p w:rsidR="000D6071" w:rsidRDefault="000D6071" w:rsidP="000D6071">
                  <w:pPr>
                    <w:pStyle w:val="ListParagraph"/>
                    <w:widowControl/>
                    <w:numPr>
                      <w:ilvl w:val="0"/>
                      <w:numId w:val="23"/>
                    </w:numPr>
                    <w:autoSpaceDE/>
                    <w:autoSpaceDN/>
                    <w:contextualSpacing/>
                    <w:jc w:val="both"/>
                    <w:rPr>
                      <w:rFonts w:eastAsia="Times New Roman" w:cs="Times New Roman"/>
                    </w:rPr>
                  </w:pPr>
                  <w:r>
                    <w:rPr>
                      <w:rFonts w:eastAsia="Times New Roman" w:cs="Times New Roman"/>
                    </w:rPr>
                    <w:t>Elaborar dos protocolos de actuación (un protocolo modelo dirigido a policías y un protocolo modelo dirigido a operadores de transporte público) que se puedan aplicar en los cinco municipios del Área Metropolitana de Monterrey.</w:t>
                  </w:r>
                </w:p>
                <w:p w:rsidR="000D6071" w:rsidRDefault="000D6071" w:rsidP="00520512">
                  <w:pPr>
                    <w:jc w:val="both"/>
                    <w:rPr>
                      <w:rFonts w:eastAsia="Times New Roman" w:cs="Times New Roman"/>
                      <w:b/>
                      <w:u w:val="single"/>
                    </w:rPr>
                  </w:pPr>
                  <w:r>
                    <w:rPr>
                      <w:rFonts w:eastAsia="Times New Roman" w:cs="Times New Roman"/>
                      <w:b/>
                      <w:u w:val="single"/>
                    </w:rPr>
                    <w:br/>
                    <w:t>Los entregables son:</w:t>
                  </w:r>
                </w:p>
                <w:p w:rsidR="000D6071" w:rsidRPr="00416E6F" w:rsidRDefault="000D6071" w:rsidP="000D6071">
                  <w:pPr>
                    <w:pStyle w:val="ListParagraph"/>
                    <w:widowControl/>
                    <w:numPr>
                      <w:ilvl w:val="0"/>
                      <w:numId w:val="25"/>
                    </w:numPr>
                    <w:autoSpaceDE/>
                    <w:autoSpaceDN/>
                    <w:spacing w:after="120"/>
                    <w:contextualSpacing/>
                    <w:jc w:val="both"/>
                    <w:rPr>
                      <w:rFonts w:eastAsia="Times New Roman" w:cs="Times New Roman"/>
                      <w:b/>
                    </w:rPr>
                  </w:pPr>
                  <w:r w:rsidRPr="00416E6F">
                    <w:rPr>
                      <w:rFonts w:eastAsia="Times New Roman" w:cs="Times New Roman"/>
                      <w:b/>
                    </w:rPr>
                    <w:t>Un documento con un protocolo modelo dirigido a policías para prevenir, atender y sancionar la violencia sexual en espacios públicos.</w:t>
                  </w:r>
                </w:p>
                <w:p w:rsidR="000D6071" w:rsidRPr="00416E6F" w:rsidRDefault="000D6071" w:rsidP="000D6071">
                  <w:pPr>
                    <w:pStyle w:val="ListParagraph"/>
                    <w:widowControl/>
                    <w:numPr>
                      <w:ilvl w:val="0"/>
                      <w:numId w:val="25"/>
                    </w:numPr>
                    <w:autoSpaceDE/>
                    <w:autoSpaceDN/>
                    <w:spacing w:after="120"/>
                    <w:contextualSpacing/>
                    <w:jc w:val="both"/>
                    <w:rPr>
                      <w:rFonts w:eastAsia="Times New Roman" w:cs="Times New Roman"/>
                      <w:b/>
                    </w:rPr>
                  </w:pPr>
                  <w:r w:rsidRPr="00416E6F">
                    <w:rPr>
                      <w:rFonts w:eastAsia="Times New Roman" w:cs="Times New Roman"/>
                      <w:b/>
                    </w:rPr>
                    <w:t>Un documento con un protocolo modelo dirigido a operadores de transporte para prevenir, atender y sancionar la violencia sexual en espacios públicos.</w:t>
                  </w:r>
                </w:p>
                <w:p w:rsidR="000D6071" w:rsidRPr="00D77986" w:rsidRDefault="000D6071" w:rsidP="00520512">
                  <w:pPr>
                    <w:jc w:val="both"/>
                    <w:rPr>
                      <w:rFonts w:eastAsia="Times New Roman" w:cs="Times New Roman"/>
                    </w:rPr>
                  </w:pPr>
                </w:p>
              </w:tc>
            </w:tr>
          </w:tbl>
          <w:p w:rsidR="000D6071" w:rsidRPr="00E67DE5" w:rsidRDefault="000D6071" w:rsidP="00520512">
            <w:pPr>
              <w:tabs>
                <w:tab w:val="left" w:pos="799"/>
              </w:tabs>
              <w:spacing w:line="241" w:lineRule="exact"/>
              <w:rPr>
                <w:lang w:val="es-ES"/>
              </w:rPr>
            </w:pPr>
          </w:p>
        </w:tc>
      </w:tr>
      <w:tr w:rsidR="000D6071" w:rsidRPr="00E67DE5" w:rsidTr="00520512">
        <w:trPr>
          <w:trHeight w:val="488"/>
        </w:trPr>
        <w:tc>
          <w:tcPr>
            <w:tcW w:w="8774" w:type="dxa"/>
          </w:tcPr>
          <w:p w:rsidR="000D6071" w:rsidRPr="00A1496C" w:rsidRDefault="000D6071" w:rsidP="000D6071">
            <w:pPr>
              <w:pStyle w:val="ListParagraph"/>
              <w:numPr>
                <w:ilvl w:val="0"/>
                <w:numId w:val="16"/>
              </w:numPr>
              <w:tabs>
                <w:tab w:val="left" w:pos="799"/>
              </w:tabs>
              <w:spacing w:line="241" w:lineRule="exact"/>
              <w:contextualSpacing/>
              <w:jc w:val="both"/>
              <w:rPr>
                <w:b/>
                <w:lang w:val="es-ES"/>
              </w:rPr>
            </w:pPr>
            <w:r w:rsidRPr="00A1496C">
              <w:rPr>
                <w:b/>
                <w:lang w:val="es-ES"/>
              </w:rPr>
              <w:lastRenderedPageBreak/>
              <w:t>Cronograma:</w:t>
            </w:r>
          </w:p>
          <w:p w:rsidR="000D6071" w:rsidRPr="00A1496C" w:rsidRDefault="000D6071" w:rsidP="00520512">
            <w:pPr>
              <w:pStyle w:val="ListParagraph"/>
              <w:tabs>
                <w:tab w:val="left" w:pos="799"/>
              </w:tabs>
              <w:spacing w:line="241" w:lineRule="exact"/>
              <w:jc w:val="both"/>
              <w:rPr>
                <w:lang w:val="es-ES"/>
              </w:rPr>
            </w:pPr>
          </w:p>
          <w:p w:rsidR="000D6071" w:rsidRPr="00A1496C" w:rsidRDefault="000D6071" w:rsidP="00520512">
            <w:pPr>
              <w:jc w:val="both"/>
              <w:rPr>
                <w:rFonts w:eastAsia="Times New Roman" w:cs="Times New Roman"/>
              </w:rPr>
            </w:pPr>
            <w:r>
              <w:rPr>
                <w:rFonts w:eastAsia="Times New Roman" w:cs="Times New Roman"/>
                <w:sz w:val="24"/>
                <w:szCs w:val="24"/>
              </w:rPr>
              <w:t>Esta</w:t>
            </w:r>
            <w:r w:rsidRPr="00A1496C">
              <w:rPr>
                <w:rFonts w:eastAsia="Times New Roman" w:cs="Times New Roman"/>
                <w:sz w:val="24"/>
                <w:szCs w:val="24"/>
              </w:rPr>
              <w:t xml:space="preserve"> </w:t>
            </w:r>
            <w:r w:rsidRPr="00A1496C">
              <w:rPr>
                <w:rFonts w:eastAsia="Times New Roman" w:cs="Times New Roman"/>
              </w:rPr>
              <w:t xml:space="preserve">colaboración se plantea para </w:t>
            </w:r>
            <w:r>
              <w:rPr>
                <w:rFonts w:eastAsia="Times New Roman" w:cs="Times New Roman"/>
              </w:rPr>
              <w:t>un periodo de un año aproximadamente</w:t>
            </w:r>
            <w:r w:rsidR="00DB3E4C">
              <w:rPr>
                <w:rFonts w:eastAsia="Times New Roman" w:cs="Times New Roman"/>
              </w:rPr>
              <w:t>,</w:t>
            </w:r>
            <w:r>
              <w:rPr>
                <w:rFonts w:eastAsia="Times New Roman" w:cs="Times New Roman"/>
              </w:rPr>
              <w:t xml:space="preserve"> empezando el 23 de abril 2018 </w:t>
            </w:r>
            <w:r w:rsidRPr="00A1496C">
              <w:rPr>
                <w:rFonts w:eastAsia="Times New Roman" w:cs="Times New Roman"/>
              </w:rPr>
              <w:t>con las siguientes fechas (aproximadas) para la entrega de los productos: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0D6071" w:rsidRPr="00A1496C" w:rsidTr="00520512">
              <w:tc>
                <w:tcPr>
                  <w:tcW w:w="2942" w:type="dxa"/>
                </w:tcPr>
                <w:p w:rsidR="000D6071" w:rsidRPr="00A1496C" w:rsidRDefault="000D6071" w:rsidP="00520512">
                  <w:pPr>
                    <w:jc w:val="both"/>
                    <w:rPr>
                      <w:rFonts w:eastAsia="Times New Roman" w:cs="Times New Roman"/>
                      <w:b/>
                    </w:rPr>
                  </w:pPr>
                  <w:r w:rsidRPr="00A1496C">
                    <w:rPr>
                      <w:rFonts w:eastAsia="Times New Roman" w:cs="Times New Roman"/>
                      <w:b/>
                    </w:rPr>
                    <w:t>Componente</w:t>
                  </w:r>
                </w:p>
              </w:tc>
              <w:tc>
                <w:tcPr>
                  <w:tcW w:w="2943" w:type="dxa"/>
                </w:tcPr>
                <w:p w:rsidR="000D6071" w:rsidRPr="00A1496C" w:rsidRDefault="000D6071" w:rsidP="00520512">
                  <w:pPr>
                    <w:jc w:val="both"/>
                    <w:rPr>
                      <w:rFonts w:eastAsia="Times New Roman" w:cs="Times New Roman"/>
                      <w:b/>
                    </w:rPr>
                  </w:pPr>
                  <w:r w:rsidRPr="00A1496C">
                    <w:rPr>
                      <w:rFonts w:eastAsia="Times New Roman" w:cs="Times New Roman"/>
                      <w:b/>
                    </w:rPr>
                    <w:t>Primer borrador</w:t>
                  </w:r>
                </w:p>
              </w:tc>
              <w:tc>
                <w:tcPr>
                  <w:tcW w:w="2943" w:type="dxa"/>
                </w:tcPr>
                <w:p w:rsidR="000D6071" w:rsidRPr="00A1496C" w:rsidRDefault="000D6071" w:rsidP="00520512">
                  <w:pPr>
                    <w:jc w:val="both"/>
                    <w:rPr>
                      <w:rFonts w:eastAsia="Times New Roman" w:cs="Times New Roman"/>
                      <w:b/>
                    </w:rPr>
                  </w:pPr>
                  <w:r w:rsidRPr="00A1496C">
                    <w:rPr>
                      <w:rFonts w:eastAsia="Times New Roman" w:cs="Times New Roman"/>
                      <w:b/>
                    </w:rPr>
                    <w:t>Versión final</w:t>
                  </w:r>
                </w:p>
              </w:tc>
            </w:tr>
            <w:tr w:rsidR="000D6071" w:rsidRPr="00A1496C" w:rsidTr="00520512">
              <w:tc>
                <w:tcPr>
                  <w:tcW w:w="2942" w:type="dxa"/>
                </w:tcPr>
                <w:p w:rsidR="000D6071" w:rsidRPr="00A1496C" w:rsidRDefault="000D6071" w:rsidP="00520512">
                  <w:pPr>
                    <w:jc w:val="both"/>
                    <w:rPr>
                      <w:rFonts w:eastAsia="Times New Roman" w:cs="Times New Roman"/>
                    </w:rPr>
                  </w:pPr>
                  <w:r>
                    <w:rPr>
                      <w:rFonts w:eastAsia="Times New Roman" w:cs="Times New Roman"/>
                      <w:b/>
                    </w:rPr>
                    <w:t xml:space="preserve">Análisis de los reglamentos de </w:t>
                  </w:r>
                  <w:r>
                    <w:rPr>
                      <w:rFonts w:eastAsia="Times New Roman" w:cs="Times New Roman"/>
                      <w:b/>
                    </w:rPr>
                    <w:lastRenderedPageBreak/>
                    <w:t>Torreón</w:t>
                  </w:r>
                </w:p>
              </w:tc>
              <w:tc>
                <w:tcPr>
                  <w:tcW w:w="2943" w:type="dxa"/>
                </w:tcPr>
                <w:p w:rsidR="000D6071" w:rsidRPr="00A1496C" w:rsidRDefault="000D6071" w:rsidP="00520512">
                  <w:pPr>
                    <w:jc w:val="both"/>
                    <w:rPr>
                      <w:rFonts w:eastAsia="Times New Roman" w:cs="Times New Roman"/>
                    </w:rPr>
                  </w:pPr>
                  <w:r>
                    <w:rPr>
                      <w:rFonts w:eastAsia="Times New Roman" w:cs="Times New Roman"/>
                    </w:rPr>
                    <w:lastRenderedPageBreak/>
                    <w:t>14 de mayo de 2018</w:t>
                  </w:r>
                </w:p>
              </w:tc>
              <w:tc>
                <w:tcPr>
                  <w:tcW w:w="2943" w:type="dxa"/>
                </w:tcPr>
                <w:p w:rsidR="000D6071" w:rsidRPr="00A1496C" w:rsidRDefault="000D6071" w:rsidP="00520512">
                  <w:pPr>
                    <w:jc w:val="both"/>
                    <w:rPr>
                      <w:rFonts w:eastAsia="Times New Roman" w:cs="Times New Roman"/>
                    </w:rPr>
                  </w:pPr>
                  <w:r>
                    <w:rPr>
                      <w:rFonts w:eastAsia="Times New Roman" w:cs="Times New Roman"/>
                    </w:rPr>
                    <w:t>28 de mayo de</w:t>
                  </w:r>
                  <w:r w:rsidRPr="00A1496C">
                    <w:rPr>
                      <w:rFonts w:eastAsia="Times New Roman" w:cs="Times New Roman"/>
                    </w:rPr>
                    <w:t xml:space="preserve"> 2018</w:t>
                  </w:r>
                </w:p>
              </w:tc>
            </w:tr>
            <w:tr w:rsidR="000D6071" w:rsidRPr="00A1496C" w:rsidTr="00520512">
              <w:tc>
                <w:tcPr>
                  <w:tcW w:w="2942" w:type="dxa"/>
                </w:tcPr>
                <w:p w:rsidR="000D6071" w:rsidRPr="00E67DE5" w:rsidRDefault="000D6071" w:rsidP="00520512">
                  <w:pPr>
                    <w:tabs>
                      <w:tab w:val="left" w:pos="799"/>
                    </w:tabs>
                    <w:spacing w:line="241" w:lineRule="exact"/>
                    <w:rPr>
                      <w:rFonts w:eastAsia="Times New Roman" w:cs="Times New Roman"/>
                      <w:b/>
                    </w:rPr>
                  </w:pPr>
                  <w:r>
                    <w:rPr>
                      <w:rFonts w:eastAsia="Times New Roman" w:cs="Times New Roman"/>
                      <w:b/>
                    </w:rPr>
                    <w:t>Armonización y protocolos de actuación para la prevención, atención y sanción del acoso sexual en la Ciudad de México</w:t>
                  </w:r>
                </w:p>
                <w:p w:rsidR="000D6071" w:rsidRPr="00A1496C" w:rsidRDefault="000D6071" w:rsidP="00520512">
                  <w:pPr>
                    <w:jc w:val="both"/>
                    <w:rPr>
                      <w:rFonts w:eastAsia="Times New Roman" w:cs="Times New Roman"/>
                    </w:rPr>
                  </w:pPr>
                </w:p>
              </w:tc>
              <w:tc>
                <w:tcPr>
                  <w:tcW w:w="2943" w:type="dxa"/>
                </w:tcPr>
                <w:p w:rsidR="000D6071" w:rsidRPr="00A1496C" w:rsidRDefault="000D6071" w:rsidP="00520512">
                  <w:pPr>
                    <w:jc w:val="both"/>
                    <w:rPr>
                      <w:rFonts w:eastAsia="Times New Roman" w:cs="Times New Roman"/>
                    </w:rPr>
                  </w:pPr>
                  <w:r>
                    <w:rPr>
                      <w:rFonts w:eastAsia="Times New Roman" w:cs="Times New Roman"/>
                    </w:rPr>
                    <w:t>4 de junio de 2018</w:t>
                  </w:r>
                </w:p>
              </w:tc>
              <w:tc>
                <w:tcPr>
                  <w:tcW w:w="2943" w:type="dxa"/>
                </w:tcPr>
                <w:p w:rsidR="000D6071" w:rsidRPr="00A1496C" w:rsidRDefault="000D6071" w:rsidP="00520512">
                  <w:pPr>
                    <w:jc w:val="both"/>
                    <w:rPr>
                      <w:rFonts w:eastAsia="Times New Roman" w:cs="Times New Roman"/>
                    </w:rPr>
                  </w:pPr>
                  <w:r w:rsidRPr="00A1496C">
                    <w:rPr>
                      <w:rFonts w:eastAsia="Times New Roman" w:cs="Times New Roman"/>
                    </w:rPr>
                    <w:t xml:space="preserve"> </w:t>
                  </w:r>
                  <w:r>
                    <w:rPr>
                      <w:rFonts w:eastAsia="Times New Roman" w:cs="Times New Roman"/>
                    </w:rPr>
                    <w:t>30 de julio de 2018</w:t>
                  </w:r>
                </w:p>
              </w:tc>
            </w:tr>
            <w:tr w:rsidR="000D6071" w:rsidRPr="00A1496C" w:rsidTr="00520512">
              <w:tc>
                <w:tcPr>
                  <w:tcW w:w="2942" w:type="dxa"/>
                </w:tcPr>
                <w:p w:rsidR="000D6071" w:rsidRDefault="000D6071" w:rsidP="00520512">
                  <w:pPr>
                    <w:jc w:val="both"/>
                    <w:rPr>
                      <w:rFonts w:eastAsia="Times New Roman" w:cs="Times New Roman"/>
                      <w:b/>
                    </w:rPr>
                  </w:pPr>
                  <w:r>
                    <w:rPr>
                      <w:rFonts w:eastAsia="Times New Roman" w:cs="Times New Roman"/>
                      <w:b/>
                    </w:rPr>
                    <w:t>Armonización del marco normativo en Nuevo León.</w:t>
                  </w:r>
                </w:p>
              </w:tc>
              <w:tc>
                <w:tcPr>
                  <w:tcW w:w="2943" w:type="dxa"/>
                </w:tcPr>
                <w:p w:rsidR="000D6071" w:rsidRDefault="000D6071" w:rsidP="00520512">
                  <w:pPr>
                    <w:jc w:val="both"/>
                    <w:rPr>
                      <w:rFonts w:eastAsia="Times New Roman" w:cs="Times New Roman"/>
                    </w:rPr>
                  </w:pPr>
                  <w:r>
                    <w:rPr>
                      <w:rFonts w:eastAsia="Times New Roman" w:cs="Times New Roman"/>
                    </w:rPr>
                    <w:t>17 de septiembre de 2018</w:t>
                  </w:r>
                </w:p>
              </w:tc>
              <w:tc>
                <w:tcPr>
                  <w:tcW w:w="2943" w:type="dxa"/>
                </w:tcPr>
                <w:p w:rsidR="000D6071" w:rsidRDefault="000D6071" w:rsidP="00520512">
                  <w:pPr>
                    <w:jc w:val="both"/>
                    <w:rPr>
                      <w:rFonts w:eastAsia="Times New Roman" w:cs="Times New Roman"/>
                    </w:rPr>
                  </w:pPr>
                  <w:r>
                    <w:rPr>
                      <w:rFonts w:eastAsia="Times New Roman" w:cs="Times New Roman"/>
                    </w:rPr>
                    <w:t>8 de octubre de 2018</w:t>
                  </w:r>
                </w:p>
              </w:tc>
            </w:tr>
            <w:tr w:rsidR="000D6071" w:rsidRPr="00A1496C" w:rsidTr="00520512">
              <w:tc>
                <w:tcPr>
                  <w:tcW w:w="2942" w:type="dxa"/>
                </w:tcPr>
                <w:p w:rsidR="000D6071" w:rsidRPr="00A1496C" w:rsidRDefault="000D6071" w:rsidP="00520512">
                  <w:pPr>
                    <w:jc w:val="both"/>
                    <w:rPr>
                      <w:rFonts w:eastAsia="Times New Roman" w:cs="Times New Roman"/>
                    </w:rPr>
                  </w:pPr>
                  <w:r>
                    <w:rPr>
                      <w:rFonts w:eastAsia="Times New Roman" w:cs="Times New Roman"/>
                      <w:b/>
                    </w:rPr>
                    <w:t xml:space="preserve">Elaborar el contenido de dos módulos de capacitación sobre los protocolos. </w:t>
                  </w:r>
                </w:p>
              </w:tc>
              <w:tc>
                <w:tcPr>
                  <w:tcW w:w="2943" w:type="dxa"/>
                </w:tcPr>
                <w:p w:rsidR="000D6071" w:rsidRPr="00A1496C" w:rsidRDefault="000D6071" w:rsidP="00520512">
                  <w:pPr>
                    <w:jc w:val="both"/>
                    <w:rPr>
                      <w:rFonts w:eastAsia="Times New Roman" w:cs="Times New Roman"/>
                    </w:rPr>
                  </w:pPr>
                  <w:r>
                    <w:rPr>
                      <w:rFonts w:eastAsia="Times New Roman" w:cs="Times New Roman"/>
                    </w:rPr>
                    <w:t>1 de octubre de 2018</w:t>
                  </w:r>
                </w:p>
              </w:tc>
              <w:tc>
                <w:tcPr>
                  <w:tcW w:w="2943" w:type="dxa"/>
                </w:tcPr>
                <w:p w:rsidR="000D6071" w:rsidRPr="00A1496C" w:rsidRDefault="000D6071" w:rsidP="00520512">
                  <w:pPr>
                    <w:jc w:val="both"/>
                    <w:rPr>
                      <w:rFonts w:eastAsia="Times New Roman" w:cs="Times New Roman"/>
                    </w:rPr>
                  </w:pPr>
                  <w:r>
                    <w:rPr>
                      <w:rFonts w:eastAsia="Times New Roman" w:cs="Times New Roman"/>
                    </w:rPr>
                    <w:t>15 de octubre de 2018</w:t>
                  </w:r>
                </w:p>
              </w:tc>
            </w:tr>
            <w:tr w:rsidR="000D6071" w:rsidRPr="00A1496C" w:rsidTr="00520512">
              <w:tc>
                <w:tcPr>
                  <w:tcW w:w="2942" w:type="dxa"/>
                </w:tcPr>
                <w:p w:rsidR="000D6071" w:rsidRDefault="000D6071" w:rsidP="00520512">
                  <w:pPr>
                    <w:jc w:val="both"/>
                    <w:rPr>
                      <w:rFonts w:eastAsia="Times New Roman" w:cs="Times New Roman"/>
                      <w:b/>
                    </w:rPr>
                  </w:pPr>
                  <w:r>
                    <w:rPr>
                      <w:rFonts w:eastAsia="Times New Roman" w:cs="Times New Roman"/>
                      <w:b/>
                    </w:rPr>
                    <w:t>Elaboración de protocolos de actuación para prevenir, atender, sancionar y erradicar la violencia sexual en transporte público en Nuevo León.</w:t>
                  </w:r>
                </w:p>
              </w:tc>
              <w:tc>
                <w:tcPr>
                  <w:tcW w:w="2943" w:type="dxa"/>
                </w:tcPr>
                <w:p w:rsidR="000D6071" w:rsidRDefault="000D6071" w:rsidP="00520512">
                  <w:pPr>
                    <w:jc w:val="both"/>
                    <w:rPr>
                      <w:rFonts w:eastAsia="Times New Roman" w:cs="Times New Roman"/>
                    </w:rPr>
                  </w:pPr>
                  <w:r>
                    <w:rPr>
                      <w:rFonts w:eastAsia="Times New Roman" w:cs="Times New Roman"/>
                    </w:rPr>
                    <w:t>14 de enero de 2019</w:t>
                  </w:r>
                </w:p>
              </w:tc>
              <w:tc>
                <w:tcPr>
                  <w:tcW w:w="2943" w:type="dxa"/>
                </w:tcPr>
                <w:p w:rsidR="000D6071" w:rsidRDefault="000D6071" w:rsidP="00520512">
                  <w:pPr>
                    <w:jc w:val="both"/>
                    <w:rPr>
                      <w:rFonts w:eastAsia="Times New Roman" w:cs="Times New Roman"/>
                    </w:rPr>
                  </w:pPr>
                  <w:r>
                    <w:rPr>
                      <w:rFonts w:eastAsia="Times New Roman" w:cs="Times New Roman"/>
                    </w:rPr>
                    <w:t>18 de febrero de 2019</w:t>
                  </w:r>
                </w:p>
              </w:tc>
            </w:tr>
          </w:tbl>
          <w:p w:rsidR="000D6071" w:rsidRPr="00A1496C" w:rsidRDefault="000D6071" w:rsidP="00520512">
            <w:pPr>
              <w:tabs>
                <w:tab w:val="left" w:pos="799"/>
              </w:tabs>
              <w:spacing w:line="241" w:lineRule="exact"/>
              <w:rPr>
                <w:lang w:val="es-ES"/>
              </w:rPr>
            </w:pPr>
          </w:p>
        </w:tc>
      </w:tr>
      <w:tr w:rsidR="000D6071" w:rsidRPr="00E67DE5" w:rsidTr="00520512">
        <w:trPr>
          <w:trHeight w:val="1223"/>
        </w:trPr>
        <w:tc>
          <w:tcPr>
            <w:tcW w:w="8774" w:type="dxa"/>
          </w:tcPr>
          <w:p w:rsidR="000D6071" w:rsidRPr="004B73EC" w:rsidRDefault="000D6071" w:rsidP="000D6071">
            <w:pPr>
              <w:numPr>
                <w:ilvl w:val="0"/>
                <w:numId w:val="17"/>
              </w:numPr>
              <w:tabs>
                <w:tab w:val="left" w:pos="799"/>
                <w:tab w:val="left" w:pos="801"/>
              </w:tabs>
              <w:spacing w:line="241" w:lineRule="exact"/>
              <w:rPr>
                <w:b/>
                <w:lang w:val="es-ES"/>
              </w:rPr>
            </w:pPr>
            <w:r w:rsidRPr="004B73EC">
              <w:rPr>
                <w:b/>
                <w:lang w:val="es-ES"/>
              </w:rPr>
              <w:lastRenderedPageBreak/>
              <w:t xml:space="preserve">Competencias: </w:t>
            </w:r>
          </w:p>
          <w:p w:rsidR="000D6071" w:rsidRPr="004B73EC" w:rsidRDefault="000D6071" w:rsidP="000D6071">
            <w:pPr>
              <w:numPr>
                <w:ilvl w:val="1"/>
                <w:numId w:val="17"/>
              </w:numPr>
              <w:tabs>
                <w:tab w:val="left" w:pos="1413"/>
              </w:tabs>
              <w:rPr>
                <w:lang w:val="es-ES"/>
              </w:rPr>
            </w:pPr>
            <w:r w:rsidRPr="004B73EC">
              <w:rPr>
                <w:lang w:val="es-ES"/>
              </w:rPr>
              <w:t>Competencias técnicas/funcionales requeridas</w:t>
            </w:r>
          </w:p>
          <w:p w:rsidR="000D6071" w:rsidRPr="004B73EC" w:rsidRDefault="000D6071" w:rsidP="00520512">
            <w:pPr>
              <w:tabs>
                <w:tab w:val="left" w:pos="1413"/>
              </w:tabs>
              <w:rPr>
                <w:lang w:val="es-ES"/>
              </w:rPr>
            </w:pPr>
          </w:p>
          <w:p w:rsidR="000D6071" w:rsidRPr="004B73EC" w:rsidRDefault="000D6071" w:rsidP="00520512">
            <w:pPr>
              <w:jc w:val="both"/>
              <w:rPr>
                <w:rFonts w:eastAsia="Times New Roman" w:cs="Times New Roman"/>
                <w:b/>
              </w:rPr>
            </w:pPr>
            <w:r w:rsidRPr="004B73EC">
              <w:rPr>
                <w:rFonts w:eastAsia="Times New Roman" w:cs="Times New Roman"/>
              </w:rPr>
              <w:t>Podrán postular ONG</w:t>
            </w:r>
            <w:r>
              <w:rPr>
                <w:rFonts w:eastAsia="Times New Roman" w:cs="Times New Roman"/>
              </w:rPr>
              <w:t>/organizaciones civiles</w:t>
            </w:r>
            <w:r w:rsidRPr="004B73EC">
              <w:rPr>
                <w:rFonts w:eastAsia="Times New Roman" w:cs="Times New Roman"/>
              </w:rPr>
              <w:t xml:space="preserve"> con presencia nacional que cuentan con las siguientes competencias técnicas: </w:t>
            </w:r>
          </w:p>
          <w:p w:rsidR="000D6071" w:rsidRPr="004B73EC" w:rsidRDefault="000D6071" w:rsidP="00520512">
            <w:pPr>
              <w:jc w:val="both"/>
              <w:rPr>
                <w:rFonts w:eastAsia="Times New Roman" w:cs="Times New Roman"/>
              </w:rPr>
            </w:pPr>
          </w:p>
          <w:p w:rsidR="000D6071" w:rsidRDefault="00DB3E4C" w:rsidP="000D6071">
            <w:pPr>
              <w:numPr>
                <w:ilvl w:val="0"/>
                <w:numId w:val="17"/>
              </w:numPr>
              <w:jc w:val="both"/>
            </w:pPr>
            <w:r>
              <w:rPr>
                <w:rFonts w:eastAsia="Times New Roman" w:cs="Times New Roman"/>
                <w:color w:val="000000"/>
              </w:rPr>
              <w:t>Experiencia mínima de 5</w:t>
            </w:r>
            <w:r w:rsidR="000D6071" w:rsidRPr="004B73EC">
              <w:rPr>
                <w:rFonts w:eastAsia="Times New Roman" w:cs="Times New Roman"/>
                <w:color w:val="000000"/>
              </w:rPr>
              <w:t xml:space="preserve"> años en </w:t>
            </w:r>
            <w:r w:rsidR="000D6071">
              <w:rPr>
                <w:rFonts w:eastAsia="Times New Roman" w:cs="Times New Roman"/>
                <w:color w:val="000000"/>
              </w:rPr>
              <w:t>temas relacionados</w:t>
            </w:r>
            <w:r w:rsidR="000D6071" w:rsidRPr="004B73EC">
              <w:rPr>
                <w:rFonts w:eastAsia="Times New Roman" w:cs="Times New Roman"/>
                <w:color w:val="000000"/>
              </w:rPr>
              <w:t xml:space="preserve"> con la igualdad de género, la prevención de la violencia contra las mujeres y niñas</w:t>
            </w:r>
            <w:r w:rsidR="000D6071">
              <w:rPr>
                <w:rFonts w:eastAsia="Times New Roman" w:cs="Times New Roman"/>
                <w:color w:val="000000"/>
              </w:rPr>
              <w:t>,</w:t>
            </w:r>
            <w:r w:rsidR="000D6071" w:rsidRPr="004B73EC">
              <w:rPr>
                <w:rFonts w:eastAsia="Times New Roman" w:cs="Times New Roman"/>
                <w:color w:val="000000"/>
              </w:rPr>
              <w:t xml:space="preserve"> </w:t>
            </w:r>
            <w:r w:rsidR="000D6071" w:rsidRPr="0040022A">
              <w:t>normatividad y estándares internacionales</w:t>
            </w:r>
            <w:r w:rsidR="000D6071">
              <w:t xml:space="preserve"> de los</w:t>
            </w:r>
            <w:r w:rsidR="000D6071" w:rsidRPr="004B73EC">
              <w:rPr>
                <w:rFonts w:eastAsia="Times New Roman" w:cs="Times New Roman"/>
                <w:color w:val="000000"/>
              </w:rPr>
              <w:t xml:space="preserve"> derechos de las mujeres</w:t>
            </w:r>
          </w:p>
          <w:p w:rsidR="000D6071" w:rsidRDefault="000D6071" w:rsidP="000D6071">
            <w:pPr>
              <w:numPr>
                <w:ilvl w:val="0"/>
                <w:numId w:val="17"/>
              </w:numPr>
              <w:jc w:val="both"/>
            </w:pPr>
            <w:r>
              <w:t xml:space="preserve">Experiencia </w:t>
            </w:r>
            <w:r w:rsidRPr="004C79DB">
              <w:t>en el análisis</w:t>
            </w:r>
            <w:r>
              <w:t xml:space="preserve"> y armonización</w:t>
            </w:r>
            <w:r w:rsidRPr="004C79DB">
              <w:t xml:space="preserve"> legislativ</w:t>
            </w:r>
            <w:r>
              <w:t>a</w:t>
            </w:r>
            <w:r w:rsidRPr="004C79DB">
              <w:t xml:space="preserve"> y de políticas públicas</w:t>
            </w:r>
            <w:r>
              <w:t>,</w:t>
            </w:r>
            <w:r w:rsidRPr="004C79DB">
              <w:t xml:space="preserve"> </w:t>
            </w:r>
            <w:r>
              <w:t xml:space="preserve">a nivel federal, estatal y municipal, </w:t>
            </w:r>
            <w:r w:rsidRPr="004C79DB">
              <w:t xml:space="preserve">desde una perspectiva de género </w:t>
            </w:r>
            <w:r>
              <w:t>y con énfasis en la prevención, atención, sanción y erradicación de la violencia sexual contra las mujeres y niñas, tomando en cuenta la normatividad nacional, regional e internacional.</w:t>
            </w:r>
          </w:p>
          <w:p w:rsidR="000D6071" w:rsidRPr="004C79DB" w:rsidRDefault="000D6071" w:rsidP="000D6071">
            <w:pPr>
              <w:numPr>
                <w:ilvl w:val="0"/>
                <w:numId w:val="17"/>
              </w:numPr>
              <w:jc w:val="both"/>
            </w:pPr>
            <w:r>
              <w:t xml:space="preserve">Deseable experiencia </w:t>
            </w:r>
            <w:r w:rsidR="00DB3E4C">
              <w:t>previa de trabajo</w:t>
            </w:r>
            <w:r>
              <w:t xml:space="preserve"> con ONU Mujeres o con organizaciones del sistema de las Naciones Unidas.</w:t>
            </w:r>
          </w:p>
          <w:p w:rsidR="000D6071" w:rsidRPr="00DC3C37" w:rsidRDefault="000D6071" w:rsidP="00520512">
            <w:pPr>
              <w:pBdr>
                <w:top w:val="nil"/>
                <w:left w:val="nil"/>
                <w:bottom w:val="nil"/>
                <w:right w:val="nil"/>
                <w:between w:val="nil"/>
              </w:pBdr>
              <w:ind w:left="720"/>
              <w:jc w:val="both"/>
              <w:rPr>
                <w:rFonts w:eastAsia="Times New Roman" w:cs="Times New Roman"/>
              </w:rPr>
            </w:pPr>
          </w:p>
          <w:p w:rsidR="000D6071" w:rsidRPr="004B73EC" w:rsidRDefault="000D6071" w:rsidP="00520512">
            <w:pPr>
              <w:jc w:val="both"/>
              <w:rPr>
                <w:rFonts w:eastAsia="Times New Roman" w:cs="Times New Roman"/>
                <w:b/>
              </w:rPr>
            </w:pPr>
            <w:r w:rsidRPr="004B73EC">
              <w:rPr>
                <w:rFonts w:eastAsia="Times New Roman" w:cs="Times New Roman"/>
                <w:b/>
              </w:rPr>
              <w:t>Criterios de selección</w:t>
            </w:r>
          </w:p>
          <w:p w:rsidR="000D6071" w:rsidRPr="004B73EC" w:rsidRDefault="000D6071" w:rsidP="00520512">
            <w:pPr>
              <w:jc w:val="both"/>
              <w:rPr>
                <w:rFonts w:eastAsia="Times New Roman" w:cs="Times New Roman"/>
              </w:rPr>
            </w:pPr>
            <w:r w:rsidRPr="004B73EC">
              <w:rPr>
                <w:rFonts w:eastAsia="Times New Roman" w:cs="Times New Roman"/>
              </w:rPr>
              <w:t>Las organizaciones interesadas presentarán sus propuestas</w:t>
            </w:r>
            <w:r>
              <w:rPr>
                <w:rFonts w:eastAsia="Times New Roman" w:cs="Times New Roman"/>
              </w:rPr>
              <w:t xml:space="preserve"> técnicas y económicas</w:t>
            </w:r>
            <w:r w:rsidRPr="004B73EC">
              <w:rPr>
                <w:rFonts w:eastAsia="Times New Roman" w:cs="Times New Roman"/>
              </w:rPr>
              <w:t xml:space="preserve"> dentro de los plazos de esta convocatoria. Un panel de selección conformado por personal de ONU Mujeres revisará las propuestas que cumplan con los requisitos mandatorios, y seleccionarán una, atendiendo a los siguientes criterios:</w:t>
            </w:r>
          </w:p>
          <w:p w:rsidR="000D6071" w:rsidRPr="004B73EC" w:rsidRDefault="000D6071" w:rsidP="000D6071">
            <w:pPr>
              <w:numPr>
                <w:ilvl w:val="0"/>
                <w:numId w:val="17"/>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 xml:space="preserve">Calidad de la propuesta técnica: incluye las tareas y productos </w:t>
            </w:r>
            <w:r w:rsidRPr="004B73EC">
              <w:rPr>
                <w:rFonts w:eastAsia="Times New Roman" w:cs="Times New Roman"/>
              </w:rPr>
              <w:t xml:space="preserve">especificados </w:t>
            </w:r>
            <w:r w:rsidRPr="004B73EC">
              <w:rPr>
                <w:rFonts w:eastAsia="Times New Roman" w:cs="Times New Roman"/>
                <w:color w:val="000000"/>
              </w:rPr>
              <w:t>y refleja conocimiento y comprensión del tema de violencia</w:t>
            </w:r>
            <w:r>
              <w:rPr>
                <w:rFonts w:eastAsia="Times New Roman" w:cs="Times New Roman"/>
                <w:color w:val="000000"/>
              </w:rPr>
              <w:t xml:space="preserve"> sexual</w:t>
            </w:r>
            <w:r w:rsidRPr="004B73EC">
              <w:rPr>
                <w:rFonts w:eastAsia="Times New Roman" w:cs="Times New Roman"/>
                <w:color w:val="000000"/>
              </w:rPr>
              <w:t xml:space="preserve"> contra las mujeres en los espacios púb</w:t>
            </w:r>
            <w:r>
              <w:rPr>
                <w:rFonts w:eastAsia="Times New Roman" w:cs="Times New Roman"/>
                <w:color w:val="000000"/>
              </w:rPr>
              <w:t xml:space="preserve">licos </w:t>
            </w:r>
          </w:p>
          <w:p w:rsidR="000D6071" w:rsidRPr="004B73EC" w:rsidRDefault="000D6071" w:rsidP="000D6071">
            <w:pPr>
              <w:numPr>
                <w:ilvl w:val="0"/>
                <w:numId w:val="17"/>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Calidad de los métodos propuestos.</w:t>
            </w:r>
          </w:p>
          <w:p w:rsidR="000D6071" w:rsidRPr="004B73EC" w:rsidRDefault="000D6071" w:rsidP="000D6071">
            <w:pPr>
              <w:numPr>
                <w:ilvl w:val="0"/>
                <w:numId w:val="17"/>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Carácter innovador de la propuesta técnica.</w:t>
            </w:r>
          </w:p>
          <w:p w:rsidR="000D6071" w:rsidRPr="004B73EC" w:rsidRDefault="000D6071" w:rsidP="000D6071">
            <w:pPr>
              <w:numPr>
                <w:ilvl w:val="0"/>
                <w:numId w:val="17"/>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 xml:space="preserve">Estructura de la propuesta: ideas organizadas y </w:t>
            </w:r>
            <w:r w:rsidRPr="004B73EC">
              <w:rPr>
                <w:rFonts w:eastAsia="Times New Roman" w:cs="Times New Roman"/>
              </w:rPr>
              <w:t xml:space="preserve">con </w:t>
            </w:r>
            <w:r w:rsidRPr="004B73EC">
              <w:rPr>
                <w:rFonts w:eastAsia="Times New Roman" w:cs="Times New Roman"/>
                <w:color w:val="000000"/>
              </w:rPr>
              <w:t>secuencia lógica.</w:t>
            </w:r>
          </w:p>
          <w:p w:rsidR="000D6071" w:rsidRPr="004B73EC" w:rsidRDefault="000D6071" w:rsidP="000D6071">
            <w:pPr>
              <w:numPr>
                <w:ilvl w:val="0"/>
                <w:numId w:val="17"/>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Redacción: la propuesta presenta una redacción clara y concisa.</w:t>
            </w:r>
          </w:p>
          <w:p w:rsidR="000D6071" w:rsidRPr="004B73EC" w:rsidRDefault="000D6071" w:rsidP="00520512">
            <w:pPr>
              <w:tabs>
                <w:tab w:val="left" w:pos="1413"/>
              </w:tabs>
              <w:ind w:right="525"/>
              <w:rPr>
                <w:lang w:val="es-ES"/>
              </w:rPr>
            </w:pPr>
          </w:p>
          <w:p w:rsidR="000D6071" w:rsidRPr="004B73EC" w:rsidRDefault="000D6071" w:rsidP="00520512">
            <w:pPr>
              <w:tabs>
                <w:tab w:val="left" w:pos="1413"/>
              </w:tabs>
              <w:ind w:right="525"/>
              <w:rPr>
                <w:lang w:val="es-ES"/>
              </w:rPr>
            </w:pPr>
          </w:p>
        </w:tc>
      </w:tr>
    </w:tbl>
    <w:p w:rsidR="00D40F70" w:rsidRPr="00B30ED7" w:rsidRDefault="00D40F70" w:rsidP="00DB3E4C">
      <w:pPr>
        <w:rPr>
          <w:b/>
          <w:color w:val="0000CC"/>
          <w:lang w:val="es-ES"/>
        </w:rPr>
      </w:pPr>
    </w:p>
    <w:sectPr w:rsidR="00D40F70" w:rsidRPr="00B30ED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277" w:rsidRDefault="003C7277" w:rsidP="00291E5B">
      <w:r>
        <w:separator/>
      </w:r>
    </w:p>
  </w:endnote>
  <w:endnote w:type="continuationSeparator" w:id="0">
    <w:p w:rsidR="003C7277" w:rsidRDefault="003C7277" w:rsidP="0029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53894"/>
      <w:docPartObj>
        <w:docPartGallery w:val="Page Numbers (Bottom of Page)"/>
        <w:docPartUnique/>
      </w:docPartObj>
    </w:sdtPr>
    <w:sdtEndPr>
      <w:rPr>
        <w:noProof/>
      </w:rPr>
    </w:sdtEndPr>
    <w:sdtContent>
      <w:p w:rsidR="003C7277" w:rsidRDefault="003C7277">
        <w:pPr>
          <w:pStyle w:val="Footer"/>
          <w:jc w:val="right"/>
        </w:pPr>
        <w:r>
          <w:fldChar w:fldCharType="begin"/>
        </w:r>
        <w:r>
          <w:instrText xml:space="preserve"> PAGE   \* MERGEFORMAT </w:instrText>
        </w:r>
        <w:r>
          <w:fldChar w:fldCharType="separate"/>
        </w:r>
        <w:r w:rsidR="005F2E6D">
          <w:rPr>
            <w:noProof/>
          </w:rPr>
          <w:t>2</w:t>
        </w:r>
        <w:r>
          <w:rPr>
            <w:noProof/>
          </w:rPr>
          <w:fldChar w:fldCharType="end"/>
        </w:r>
      </w:p>
    </w:sdtContent>
  </w:sdt>
  <w:p w:rsidR="003C7277" w:rsidRDefault="003C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277" w:rsidRDefault="003C7277" w:rsidP="00291E5B">
      <w:r>
        <w:separator/>
      </w:r>
    </w:p>
  </w:footnote>
  <w:footnote w:type="continuationSeparator" w:id="0">
    <w:p w:rsidR="003C7277" w:rsidRDefault="003C7277" w:rsidP="00291E5B">
      <w:r>
        <w:continuationSeparator/>
      </w:r>
    </w:p>
  </w:footnote>
  <w:footnote w:id="1">
    <w:p w:rsidR="003C7277" w:rsidRPr="00E95B44" w:rsidRDefault="003C7277" w:rsidP="00CA52E4">
      <w:pPr>
        <w:rPr>
          <w:sz w:val="18"/>
          <w:szCs w:val="18"/>
          <w:lang w:eastAsia="es-MX"/>
        </w:rPr>
      </w:pPr>
      <w:r>
        <w:rPr>
          <w:rStyle w:val="FootnoteReference"/>
        </w:rPr>
        <w:footnoteRef/>
      </w:r>
      <w:r>
        <w:t xml:space="preserve"> </w:t>
      </w:r>
      <w:r w:rsidRPr="00E95B44">
        <w:rPr>
          <w:sz w:val="18"/>
          <w:szCs w:val="18"/>
        </w:rPr>
        <w:t>Una parte responsable se hace cargo de la implementación de un componente o una parte de un proyecto implementado por ONU Mujeres bajo el liderazgo y supervisión de ONU Mujeres.</w:t>
      </w:r>
    </w:p>
    <w:p w:rsidR="003C7277" w:rsidRPr="00E95B44" w:rsidRDefault="003C7277" w:rsidP="00CA52E4">
      <w:pPr>
        <w:rPr>
          <w:sz w:val="18"/>
          <w:szCs w:val="18"/>
        </w:rPr>
      </w:pPr>
    </w:p>
    <w:p w:rsidR="003C7277" w:rsidRDefault="003C7277" w:rsidP="00CA52E4">
      <w:pPr>
        <w:pStyle w:val="FootnoteText"/>
      </w:pPr>
    </w:p>
  </w:footnote>
  <w:footnote w:id="2">
    <w:p w:rsidR="000D6071" w:rsidRPr="005C4B81" w:rsidRDefault="000D6071" w:rsidP="000D6071">
      <w:pPr>
        <w:rPr>
          <w:rFonts w:ascii="Times New Roman" w:hAnsi="Times New Roman" w:cs="Times New Roman"/>
          <w:sz w:val="16"/>
          <w:szCs w:val="16"/>
          <w:lang w:eastAsia="es-MX"/>
        </w:rPr>
      </w:pPr>
      <w:r w:rsidRPr="005C4B81">
        <w:rPr>
          <w:rStyle w:val="FootnoteReference"/>
          <w:rFonts w:ascii="Times New Roman" w:hAnsi="Times New Roman" w:cs="Times New Roman"/>
          <w:sz w:val="16"/>
          <w:szCs w:val="16"/>
        </w:rPr>
        <w:footnoteRef/>
      </w:r>
      <w:r w:rsidRPr="005C4B81">
        <w:rPr>
          <w:rFonts w:ascii="Times New Roman" w:hAnsi="Times New Roman" w:cs="Times New Roman"/>
          <w:sz w:val="16"/>
          <w:szCs w:val="16"/>
        </w:rPr>
        <w:t xml:space="preserve"> Una parte responsable se hace cargo de la implementación de un componente o una parte de un proyecto implementado por ONU Mujeres bajo el liderazgo y supervisión de ONU Mujeres.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EA5"/>
    <w:multiLevelType w:val="multilevel"/>
    <w:tmpl w:val="1C6838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C6E95"/>
    <w:multiLevelType w:val="multilevel"/>
    <w:tmpl w:val="389AC85A"/>
    <w:lvl w:ilvl="0">
      <w:start w:val="7"/>
      <w:numFmt w:val="decimal"/>
      <w:lvlText w:val="%1"/>
      <w:lvlJc w:val="left"/>
      <w:pPr>
        <w:ind w:left="1567" w:hanging="438"/>
      </w:pPr>
      <w:rPr>
        <w:rFonts w:hint="default"/>
      </w:rPr>
    </w:lvl>
    <w:lvl w:ilvl="1">
      <w:start w:val="3"/>
      <w:numFmt w:val="decimal"/>
      <w:lvlText w:val="%1.%2"/>
      <w:lvlJc w:val="left"/>
      <w:pPr>
        <w:ind w:left="1567" w:hanging="438"/>
      </w:pPr>
      <w:rPr>
        <w:rFonts w:ascii="Calibri" w:eastAsia="Calibri" w:hAnsi="Calibri" w:cs="Calibri" w:hint="default"/>
        <w:w w:val="100"/>
        <w:sz w:val="18"/>
        <w:szCs w:val="18"/>
      </w:rPr>
    </w:lvl>
    <w:lvl w:ilvl="2">
      <w:numFmt w:val="bullet"/>
      <w:lvlText w:val="•"/>
      <w:lvlJc w:val="left"/>
      <w:pPr>
        <w:ind w:left="3008" w:hanging="438"/>
      </w:pPr>
      <w:rPr>
        <w:rFonts w:hint="default"/>
      </w:rPr>
    </w:lvl>
    <w:lvl w:ilvl="3">
      <w:numFmt w:val="bullet"/>
      <w:lvlText w:val="•"/>
      <w:lvlJc w:val="left"/>
      <w:pPr>
        <w:ind w:left="3732" w:hanging="438"/>
      </w:pPr>
      <w:rPr>
        <w:rFonts w:hint="default"/>
      </w:rPr>
    </w:lvl>
    <w:lvl w:ilvl="4">
      <w:numFmt w:val="bullet"/>
      <w:lvlText w:val="•"/>
      <w:lvlJc w:val="left"/>
      <w:pPr>
        <w:ind w:left="4456" w:hanging="438"/>
      </w:pPr>
      <w:rPr>
        <w:rFonts w:hint="default"/>
      </w:rPr>
    </w:lvl>
    <w:lvl w:ilvl="5">
      <w:numFmt w:val="bullet"/>
      <w:lvlText w:val="•"/>
      <w:lvlJc w:val="left"/>
      <w:pPr>
        <w:ind w:left="5180" w:hanging="438"/>
      </w:pPr>
      <w:rPr>
        <w:rFonts w:hint="default"/>
      </w:rPr>
    </w:lvl>
    <w:lvl w:ilvl="6">
      <w:numFmt w:val="bullet"/>
      <w:lvlText w:val="•"/>
      <w:lvlJc w:val="left"/>
      <w:pPr>
        <w:ind w:left="5904" w:hanging="438"/>
      </w:pPr>
      <w:rPr>
        <w:rFonts w:hint="default"/>
      </w:rPr>
    </w:lvl>
    <w:lvl w:ilvl="7">
      <w:numFmt w:val="bullet"/>
      <w:lvlText w:val="•"/>
      <w:lvlJc w:val="left"/>
      <w:pPr>
        <w:ind w:left="6628" w:hanging="438"/>
      </w:pPr>
      <w:rPr>
        <w:rFonts w:hint="default"/>
      </w:rPr>
    </w:lvl>
    <w:lvl w:ilvl="8">
      <w:numFmt w:val="bullet"/>
      <w:lvlText w:val="•"/>
      <w:lvlJc w:val="left"/>
      <w:pPr>
        <w:ind w:left="7352" w:hanging="438"/>
      </w:pPr>
      <w:rPr>
        <w:rFonts w:hint="default"/>
      </w:rPr>
    </w:lvl>
  </w:abstractNum>
  <w:abstractNum w:abstractNumId="2" w15:restartNumberingAfterBreak="0">
    <w:nsid w:val="03C675FA"/>
    <w:multiLevelType w:val="multilevel"/>
    <w:tmpl w:val="34E6E63C"/>
    <w:lvl w:ilvl="0">
      <w:start w:val="1"/>
      <w:numFmt w:val="decimal"/>
      <w:lvlText w:val="%1."/>
      <w:lvlJc w:val="left"/>
      <w:pPr>
        <w:ind w:left="747" w:hanging="328"/>
      </w:pPr>
      <w:rPr>
        <w:rFonts w:ascii="Calibri" w:eastAsia="Calibri" w:hAnsi="Calibri" w:cs="Calibri" w:hint="default"/>
        <w:b/>
        <w:bCs/>
        <w:w w:val="102"/>
        <w:sz w:val="24"/>
        <w:szCs w:val="24"/>
      </w:rPr>
    </w:lvl>
    <w:lvl w:ilvl="1">
      <w:start w:val="1"/>
      <w:numFmt w:val="decimal"/>
      <w:lvlText w:val="%1.%2."/>
      <w:lvlJc w:val="left"/>
      <w:pPr>
        <w:ind w:left="1245" w:hanging="394"/>
      </w:pPr>
      <w:rPr>
        <w:rFonts w:hint="default"/>
        <w:w w:val="100"/>
      </w:rPr>
    </w:lvl>
    <w:lvl w:ilvl="2">
      <w:numFmt w:val="bullet"/>
      <w:lvlText w:val=""/>
      <w:lvlJc w:val="left"/>
      <w:pPr>
        <w:ind w:left="1797" w:hanging="394"/>
      </w:pPr>
      <w:rPr>
        <w:rFonts w:ascii="Symbol" w:eastAsia="Symbol" w:hAnsi="Symbol" w:cs="Symbol" w:hint="default"/>
        <w:w w:val="100"/>
        <w:sz w:val="18"/>
        <w:szCs w:val="18"/>
      </w:rPr>
    </w:lvl>
    <w:lvl w:ilvl="3">
      <w:numFmt w:val="bullet"/>
      <w:lvlText w:val="•"/>
      <w:lvlJc w:val="left"/>
      <w:pPr>
        <w:ind w:left="2675" w:hanging="394"/>
      </w:pPr>
      <w:rPr>
        <w:rFonts w:hint="default"/>
      </w:rPr>
    </w:lvl>
    <w:lvl w:ilvl="4">
      <w:numFmt w:val="bullet"/>
      <w:lvlText w:val="•"/>
      <w:lvlJc w:val="left"/>
      <w:pPr>
        <w:ind w:left="3550" w:hanging="394"/>
      </w:pPr>
      <w:rPr>
        <w:rFonts w:hint="default"/>
      </w:rPr>
    </w:lvl>
    <w:lvl w:ilvl="5">
      <w:numFmt w:val="bullet"/>
      <w:lvlText w:val="•"/>
      <w:lvlJc w:val="left"/>
      <w:pPr>
        <w:ind w:left="4425" w:hanging="394"/>
      </w:pPr>
      <w:rPr>
        <w:rFonts w:hint="default"/>
      </w:rPr>
    </w:lvl>
    <w:lvl w:ilvl="6">
      <w:numFmt w:val="bullet"/>
      <w:lvlText w:val="•"/>
      <w:lvlJc w:val="left"/>
      <w:pPr>
        <w:ind w:left="5300" w:hanging="394"/>
      </w:pPr>
      <w:rPr>
        <w:rFonts w:hint="default"/>
      </w:rPr>
    </w:lvl>
    <w:lvl w:ilvl="7">
      <w:numFmt w:val="bullet"/>
      <w:lvlText w:val="•"/>
      <w:lvlJc w:val="left"/>
      <w:pPr>
        <w:ind w:left="6175" w:hanging="394"/>
      </w:pPr>
      <w:rPr>
        <w:rFonts w:hint="default"/>
      </w:rPr>
    </w:lvl>
    <w:lvl w:ilvl="8">
      <w:numFmt w:val="bullet"/>
      <w:lvlText w:val="•"/>
      <w:lvlJc w:val="left"/>
      <w:pPr>
        <w:ind w:left="7050" w:hanging="394"/>
      </w:pPr>
      <w:rPr>
        <w:rFonts w:hint="default"/>
      </w:rPr>
    </w:lvl>
  </w:abstractNum>
  <w:abstractNum w:abstractNumId="3" w15:restartNumberingAfterBreak="0">
    <w:nsid w:val="0CAD7315"/>
    <w:multiLevelType w:val="hybridMultilevel"/>
    <w:tmpl w:val="982EC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DE6CC2"/>
    <w:multiLevelType w:val="multilevel"/>
    <w:tmpl w:val="79367D62"/>
    <w:lvl w:ilvl="0">
      <w:start w:val="11"/>
      <w:numFmt w:val="decimal"/>
      <w:lvlText w:val="%1"/>
      <w:lvlJc w:val="left"/>
      <w:pPr>
        <w:ind w:left="1555" w:hanging="398"/>
      </w:pPr>
      <w:rPr>
        <w:rFonts w:hint="default"/>
      </w:rPr>
    </w:lvl>
    <w:lvl w:ilvl="1">
      <w:start w:val="2"/>
      <w:numFmt w:val="decimal"/>
      <w:lvlText w:val="%1.%2."/>
      <w:lvlJc w:val="left"/>
      <w:pPr>
        <w:ind w:left="1555" w:hanging="398"/>
      </w:pPr>
      <w:rPr>
        <w:rFonts w:ascii="Calibri" w:eastAsia="Calibri" w:hAnsi="Calibri" w:cs="Calibri" w:hint="default"/>
        <w:w w:val="100"/>
        <w:sz w:val="18"/>
        <w:szCs w:val="18"/>
      </w:rPr>
    </w:lvl>
    <w:lvl w:ilvl="2">
      <w:start w:val="1"/>
      <w:numFmt w:val="decimal"/>
      <w:lvlText w:val="%1.%2.%3."/>
      <w:lvlJc w:val="left"/>
      <w:pPr>
        <w:ind w:left="1534" w:hanging="573"/>
      </w:pPr>
      <w:rPr>
        <w:rFonts w:ascii="Calibri" w:eastAsia="Calibri" w:hAnsi="Calibri" w:cs="Calibri" w:hint="default"/>
        <w:w w:val="100"/>
        <w:sz w:val="18"/>
        <w:szCs w:val="18"/>
      </w:rPr>
    </w:lvl>
    <w:lvl w:ilvl="3">
      <w:numFmt w:val="bullet"/>
      <w:lvlText w:val="•"/>
      <w:lvlJc w:val="left"/>
      <w:pPr>
        <w:ind w:left="3168" w:hanging="573"/>
      </w:pPr>
      <w:rPr>
        <w:rFonts w:hint="default"/>
      </w:rPr>
    </w:lvl>
    <w:lvl w:ilvl="4">
      <w:numFmt w:val="bullet"/>
      <w:lvlText w:val="•"/>
      <w:lvlJc w:val="left"/>
      <w:pPr>
        <w:ind w:left="3973" w:hanging="573"/>
      </w:pPr>
      <w:rPr>
        <w:rFonts w:hint="default"/>
      </w:rPr>
    </w:lvl>
    <w:lvl w:ilvl="5">
      <w:numFmt w:val="bullet"/>
      <w:lvlText w:val="•"/>
      <w:lvlJc w:val="left"/>
      <w:pPr>
        <w:ind w:left="4777" w:hanging="573"/>
      </w:pPr>
      <w:rPr>
        <w:rFonts w:hint="default"/>
      </w:rPr>
    </w:lvl>
    <w:lvl w:ilvl="6">
      <w:numFmt w:val="bullet"/>
      <w:lvlText w:val="•"/>
      <w:lvlJc w:val="left"/>
      <w:pPr>
        <w:ind w:left="5582" w:hanging="573"/>
      </w:pPr>
      <w:rPr>
        <w:rFonts w:hint="default"/>
      </w:rPr>
    </w:lvl>
    <w:lvl w:ilvl="7">
      <w:numFmt w:val="bullet"/>
      <w:lvlText w:val="•"/>
      <w:lvlJc w:val="left"/>
      <w:pPr>
        <w:ind w:left="6386" w:hanging="573"/>
      </w:pPr>
      <w:rPr>
        <w:rFonts w:hint="default"/>
      </w:rPr>
    </w:lvl>
    <w:lvl w:ilvl="8">
      <w:numFmt w:val="bullet"/>
      <w:lvlText w:val="•"/>
      <w:lvlJc w:val="left"/>
      <w:pPr>
        <w:ind w:left="7191" w:hanging="573"/>
      </w:pPr>
      <w:rPr>
        <w:rFonts w:hint="default"/>
      </w:rPr>
    </w:lvl>
  </w:abstractNum>
  <w:abstractNum w:abstractNumId="5" w15:restartNumberingAfterBreak="0">
    <w:nsid w:val="16626CE2"/>
    <w:multiLevelType w:val="hybridMultilevel"/>
    <w:tmpl w:val="B442B7C6"/>
    <w:lvl w:ilvl="0" w:tplc="8F1EF918">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2600B"/>
    <w:multiLevelType w:val="hybridMultilevel"/>
    <w:tmpl w:val="7D36FAF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D50A19"/>
    <w:multiLevelType w:val="hybridMultilevel"/>
    <w:tmpl w:val="07127B8A"/>
    <w:lvl w:ilvl="0" w:tplc="D0864E12">
      <w:start w:val="1"/>
      <w:numFmt w:val="decimal"/>
      <w:lvlText w:val="%1."/>
      <w:lvlJc w:val="left"/>
      <w:pPr>
        <w:ind w:left="800" w:hanging="372"/>
      </w:pPr>
      <w:rPr>
        <w:rFonts w:ascii="Calibri" w:eastAsia="Calibri" w:hAnsi="Calibri" w:cs="Calibri" w:hint="default"/>
        <w:w w:val="100"/>
        <w:sz w:val="20"/>
        <w:szCs w:val="20"/>
      </w:rPr>
    </w:lvl>
    <w:lvl w:ilvl="1" w:tplc="620280E2">
      <w:start w:val="1"/>
      <w:numFmt w:val="lowerLetter"/>
      <w:lvlText w:val="%2."/>
      <w:lvlJc w:val="left"/>
      <w:pPr>
        <w:ind w:left="1412" w:hanging="328"/>
      </w:pPr>
      <w:rPr>
        <w:rFonts w:ascii="Calibri" w:eastAsia="Calibri" w:hAnsi="Calibri" w:cs="Calibri" w:hint="default"/>
        <w:w w:val="100"/>
        <w:sz w:val="20"/>
        <w:szCs w:val="20"/>
      </w:rPr>
    </w:lvl>
    <w:lvl w:ilvl="2" w:tplc="00168AD4">
      <w:numFmt w:val="bullet"/>
      <w:lvlText w:val="•"/>
      <w:lvlJc w:val="left"/>
      <w:pPr>
        <w:ind w:left="2236" w:hanging="328"/>
      </w:pPr>
      <w:rPr>
        <w:rFonts w:hint="default"/>
      </w:rPr>
    </w:lvl>
    <w:lvl w:ilvl="3" w:tplc="91E0B3A6">
      <w:numFmt w:val="bullet"/>
      <w:lvlText w:val="•"/>
      <w:lvlJc w:val="left"/>
      <w:pPr>
        <w:ind w:left="3052" w:hanging="328"/>
      </w:pPr>
      <w:rPr>
        <w:rFonts w:hint="default"/>
      </w:rPr>
    </w:lvl>
    <w:lvl w:ilvl="4" w:tplc="86807A34">
      <w:numFmt w:val="bullet"/>
      <w:lvlText w:val="•"/>
      <w:lvlJc w:val="left"/>
      <w:pPr>
        <w:ind w:left="3868" w:hanging="328"/>
      </w:pPr>
      <w:rPr>
        <w:rFonts w:hint="default"/>
      </w:rPr>
    </w:lvl>
    <w:lvl w:ilvl="5" w:tplc="B81EE64C">
      <w:numFmt w:val="bullet"/>
      <w:lvlText w:val="•"/>
      <w:lvlJc w:val="left"/>
      <w:pPr>
        <w:ind w:left="4684" w:hanging="328"/>
      </w:pPr>
      <w:rPr>
        <w:rFonts w:hint="default"/>
      </w:rPr>
    </w:lvl>
    <w:lvl w:ilvl="6" w:tplc="836EB63A">
      <w:numFmt w:val="bullet"/>
      <w:lvlText w:val="•"/>
      <w:lvlJc w:val="left"/>
      <w:pPr>
        <w:ind w:left="5500" w:hanging="328"/>
      </w:pPr>
      <w:rPr>
        <w:rFonts w:hint="default"/>
      </w:rPr>
    </w:lvl>
    <w:lvl w:ilvl="7" w:tplc="7FBCD3E2">
      <w:numFmt w:val="bullet"/>
      <w:lvlText w:val="•"/>
      <w:lvlJc w:val="left"/>
      <w:pPr>
        <w:ind w:left="6316" w:hanging="328"/>
      </w:pPr>
      <w:rPr>
        <w:rFonts w:hint="default"/>
      </w:rPr>
    </w:lvl>
    <w:lvl w:ilvl="8" w:tplc="32B498D4">
      <w:numFmt w:val="bullet"/>
      <w:lvlText w:val="•"/>
      <w:lvlJc w:val="left"/>
      <w:pPr>
        <w:ind w:left="7132" w:hanging="328"/>
      </w:pPr>
      <w:rPr>
        <w:rFonts w:hint="default"/>
      </w:rPr>
    </w:lvl>
  </w:abstractNum>
  <w:abstractNum w:abstractNumId="9" w15:restartNumberingAfterBreak="0">
    <w:nsid w:val="1D6F58E1"/>
    <w:multiLevelType w:val="multilevel"/>
    <w:tmpl w:val="E27A12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8E7BB6"/>
    <w:multiLevelType w:val="multilevel"/>
    <w:tmpl w:val="89C006B8"/>
    <w:lvl w:ilvl="0">
      <w:start w:val="12"/>
      <w:numFmt w:val="decimal"/>
      <w:lvlText w:val="%1"/>
      <w:lvlJc w:val="left"/>
      <w:pPr>
        <w:ind w:left="1567" w:hanging="353"/>
        <w:jc w:val="right"/>
      </w:pPr>
      <w:rPr>
        <w:rFonts w:hint="default"/>
      </w:rPr>
    </w:lvl>
    <w:lvl w:ilvl="1">
      <w:start w:val="2"/>
      <w:numFmt w:val="decimal"/>
      <w:lvlText w:val="%1.%2"/>
      <w:lvlJc w:val="left"/>
      <w:pPr>
        <w:ind w:left="1567" w:hanging="353"/>
        <w:jc w:val="right"/>
      </w:pPr>
      <w:rPr>
        <w:rFonts w:hint="default"/>
        <w:w w:val="100"/>
      </w:rPr>
    </w:lvl>
    <w:lvl w:ilvl="2">
      <w:numFmt w:val="bullet"/>
      <w:lvlText w:val="•"/>
      <w:lvlJc w:val="left"/>
      <w:pPr>
        <w:ind w:left="3008" w:hanging="353"/>
      </w:pPr>
      <w:rPr>
        <w:rFonts w:hint="default"/>
      </w:rPr>
    </w:lvl>
    <w:lvl w:ilvl="3">
      <w:numFmt w:val="bullet"/>
      <w:lvlText w:val="•"/>
      <w:lvlJc w:val="left"/>
      <w:pPr>
        <w:ind w:left="3732" w:hanging="353"/>
      </w:pPr>
      <w:rPr>
        <w:rFonts w:hint="default"/>
      </w:rPr>
    </w:lvl>
    <w:lvl w:ilvl="4">
      <w:numFmt w:val="bullet"/>
      <w:lvlText w:val="•"/>
      <w:lvlJc w:val="left"/>
      <w:pPr>
        <w:ind w:left="4456" w:hanging="353"/>
      </w:pPr>
      <w:rPr>
        <w:rFonts w:hint="default"/>
      </w:rPr>
    </w:lvl>
    <w:lvl w:ilvl="5">
      <w:numFmt w:val="bullet"/>
      <w:lvlText w:val="•"/>
      <w:lvlJc w:val="left"/>
      <w:pPr>
        <w:ind w:left="5180" w:hanging="353"/>
      </w:pPr>
      <w:rPr>
        <w:rFonts w:hint="default"/>
      </w:rPr>
    </w:lvl>
    <w:lvl w:ilvl="6">
      <w:numFmt w:val="bullet"/>
      <w:lvlText w:val="•"/>
      <w:lvlJc w:val="left"/>
      <w:pPr>
        <w:ind w:left="5904" w:hanging="353"/>
      </w:pPr>
      <w:rPr>
        <w:rFonts w:hint="default"/>
      </w:rPr>
    </w:lvl>
    <w:lvl w:ilvl="7">
      <w:numFmt w:val="bullet"/>
      <w:lvlText w:val="•"/>
      <w:lvlJc w:val="left"/>
      <w:pPr>
        <w:ind w:left="6628" w:hanging="353"/>
      </w:pPr>
      <w:rPr>
        <w:rFonts w:hint="default"/>
      </w:rPr>
    </w:lvl>
    <w:lvl w:ilvl="8">
      <w:numFmt w:val="bullet"/>
      <w:lvlText w:val="•"/>
      <w:lvlJc w:val="left"/>
      <w:pPr>
        <w:ind w:left="7352" w:hanging="353"/>
      </w:pPr>
      <w:rPr>
        <w:rFonts w:hint="default"/>
      </w:rPr>
    </w:lvl>
  </w:abstractNum>
  <w:abstractNum w:abstractNumId="11" w15:restartNumberingAfterBreak="0">
    <w:nsid w:val="23AA5E87"/>
    <w:multiLevelType w:val="multilevel"/>
    <w:tmpl w:val="07B6303A"/>
    <w:lvl w:ilvl="0">
      <w:start w:val="10"/>
      <w:numFmt w:val="decimal"/>
      <w:lvlText w:val="%1"/>
      <w:lvlJc w:val="left"/>
      <w:pPr>
        <w:ind w:left="911" w:hanging="473"/>
      </w:pPr>
      <w:rPr>
        <w:rFonts w:hint="default"/>
      </w:rPr>
    </w:lvl>
    <w:lvl w:ilvl="1">
      <w:start w:val="1"/>
      <w:numFmt w:val="decimal"/>
      <w:lvlText w:val="%1.%2"/>
      <w:lvlJc w:val="left"/>
      <w:pPr>
        <w:ind w:left="911" w:hanging="473"/>
      </w:pPr>
      <w:rPr>
        <w:rFonts w:ascii="Calibri" w:eastAsia="Calibri" w:hAnsi="Calibri" w:cs="Calibri" w:hint="default"/>
        <w:w w:val="100"/>
        <w:sz w:val="20"/>
        <w:szCs w:val="20"/>
      </w:rPr>
    </w:lvl>
    <w:lvl w:ilvl="2">
      <w:numFmt w:val="bullet"/>
      <w:lvlText w:val="•"/>
      <w:lvlJc w:val="left"/>
      <w:pPr>
        <w:ind w:left="2369" w:hanging="473"/>
      </w:pPr>
      <w:rPr>
        <w:rFonts w:hint="default"/>
      </w:rPr>
    </w:lvl>
    <w:lvl w:ilvl="3">
      <w:numFmt w:val="bullet"/>
      <w:lvlText w:val="•"/>
      <w:lvlJc w:val="left"/>
      <w:pPr>
        <w:ind w:left="3101" w:hanging="473"/>
      </w:pPr>
      <w:rPr>
        <w:rFonts w:hint="default"/>
      </w:rPr>
    </w:lvl>
    <w:lvl w:ilvl="4">
      <w:numFmt w:val="bullet"/>
      <w:lvlText w:val="•"/>
      <w:lvlJc w:val="left"/>
      <w:pPr>
        <w:ind w:left="3833" w:hanging="473"/>
      </w:pPr>
      <w:rPr>
        <w:rFonts w:hint="default"/>
      </w:rPr>
    </w:lvl>
    <w:lvl w:ilvl="5">
      <w:numFmt w:val="bullet"/>
      <w:lvlText w:val="•"/>
      <w:lvlJc w:val="left"/>
      <w:pPr>
        <w:ind w:left="4565" w:hanging="473"/>
      </w:pPr>
      <w:rPr>
        <w:rFonts w:hint="default"/>
      </w:rPr>
    </w:lvl>
    <w:lvl w:ilvl="6">
      <w:numFmt w:val="bullet"/>
      <w:lvlText w:val="•"/>
      <w:lvlJc w:val="left"/>
      <w:pPr>
        <w:ind w:left="5297" w:hanging="473"/>
      </w:pPr>
      <w:rPr>
        <w:rFonts w:hint="default"/>
      </w:rPr>
    </w:lvl>
    <w:lvl w:ilvl="7">
      <w:numFmt w:val="bullet"/>
      <w:lvlText w:val="•"/>
      <w:lvlJc w:val="left"/>
      <w:pPr>
        <w:ind w:left="6029" w:hanging="473"/>
      </w:pPr>
      <w:rPr>
        <w:rFonts w:hint="default"/>
      </w:rPr>
    </w:lvl>
    <w:lvl w:ilvl="8">
      <w:numFmt w:val="bullet"/>
      <w:lvlText w:val="•"/>
      <w:lvlJc w:val="left"/>
      <w:pPr>
        <w:ind w:left="6761" w:hanging="473"/>
      </w:pPr>
      <w:rPr>
        <w:rFonts w:hint="default"/>
      </w:rPr>
    </w:lvl>
  </w:abstractNum>
  <w:abstractNum w:abstractNumId="12" w15:restartNumberingAfterBreak="0">
    <w:nsid w:val="2B6159AC"/>
    <w:multiLevelType w:val="hybridMultilevel"/>
    <w:tmpl w:val="BD12D39C"/>
    <w:lvl w:ilvl="0" w:tplc="B5948D72">
      <w:numFmt w:val="bullet"/>
      <w:lvlText w:val=""/>
      <w:lvlJc w:val="left"/>
      <w:pPr>
        <w:ind w:left="411" w:hanging="248"/>
      </w:pPr>
      <w:rPr>
        <w:rFonts w:ascii="Symbol" w:eastAsia="Symbol" w:hAnsi="Symbol" w:cs="Symbol" w:hint="default"/>
        <w:w w:val="100"/>
        <w:sz w:val="18"/>
        <w:szCs w:val="18"/>
      </w:rPr>
    </w:lvl>
    <w:lvl w:ilvl="1" w:tplc="F75C228E">
      <w:numFmt w:val="bullet"/>
      <w:lvlText w:val="•"/>
      <w:lvlJc w:val="left"/>
      <w:pPr>
        <w:ind w:left="861" w:hanging="248"/>
      </w:pPr>
      <w:rPr>
        <w:rFonts w:hint="default"/>
      </w:rPr>
    </w:lvl>
    <w:lvl w:ilvl="2" w:tplc="EC200E42">
      <w:numFmt w:val="bullet"/>
      <w:lvlText w:val="•"/>
      <w:lvlJc w:val="left"/>
      <w:pPr>
        <w:ind w:left="1302" w:hanging="248"/>
      </w:pPr>
      <w:rPr>
        <w:rFonts w:hint="default"/>
      </w:rPr>
    </w:lvl>
    <w:lvl w:ilvl="3" w:tplc="4ABC83F4">
      <w:numFmt w:val="bullet"/>
      <w:lvlText w:val="•"/>
      <w:lvlJc w:val="left"/>
      <w:pPr>
        <w:ind w:left="1743" w:hanging="248"/>
      </w:pPr>
      <w:rPr>
        <w:rFonts w:hint="default"/>
      </w:rPr>
    </w:lvl>
    <w:lvl w:ilvl="4" w:tplc="8AC88A80">
      <w:numFmt w:val="bullet"/>
      <w:lvlText w:val="•"/>
      <w:lvlJc w:val="left"/>
      <w:pPr>
        <w:ind w:left="2184" w:hanging="248"/>
      </w:pPr>
      <w:rPr>
        <w:rFonts w:hint="default"/>
      </w:rPr>
    </w:lvl>
    <w:lvl w:ilvl="5" w:tplc="E2B85C7A">
      <w:numFmt w:val="bullet"/>
      <w:lvlText w:val="•"/>
      <w:lvlJc w:val="left"/>
      <w:pPr>
        <w:ind w:left="2625" w:hanging="248"/>
      </w:pPr>
      <w:rPr>
        <w:rFonts w:hint="default"/>
      </w:rPr>
    </w:lvl>
    <w:lvl w:ilvl="6" w:tplc="1DAEF8D6">
      <w:numFmt w:val="bullet"/>
      <w:lvlText w:val="•"/>
      <w:lvlJc w:val="left"/>
      <w:pPr>
        <w:ind w:left="3066" w:hanging="248"/>
      </w:pPr>
      <w:rPr>
        <w:rFonts w:hint="default"/>
      </w:rPr>
    </w:lvl>
    <w:lvl w:ilvl="7" w:tplc="ABDCA4DA">
      <w:numFmt w:val="bullet"/>
      <w:lvlText w:val="•"/>
      <w:lvlJc w:val="left"/>
      <w:pPr>
        <w:ind w:left="3507" w:hanging="248"/>
      </w:pPr>
      <w:rPr>
        <w:rFonts w:hint="default"/>
      </w:rPr>
    </w:lvl>
    <w:lvl w:ilvl="8" w:tplc="BE66D7EE">
      <w:numFmt w:val="bullet"/>
      <w:lvlText w:val="•"/>
      <w:lvlJc w:val="left"/>
      <w:pPr>
        <w:ind w:left="3948" w:hanging="248"/>
      </w:pPr>
      <w:rPr>
        <w:rFonts w:hint="default"/>
      </w:rPr>
    </w:lvl>
  </w:abstractNum>
  <w:abstractNum w:abstractNumId="13" w15:restartNumberingAfterBreak="0">
    <w:nsid w:val="2E7F75CC"/>
    <w:multiLevelType w:val="hybridMultilevel"/>
    <w:tmpl w:val="BED80A54"/>
    <w:lvl w:ilvl="0" w:tplc="90E42260">
      <w:start w:val="4"/>
      <w:numFmt w:val="decimal"/>
      <w:lvlText w:val="%1."/>
      <w:lvlJc w:val="left"/>
      <w:pPr>
        <w:ind w:left="800" w:hanging="372"/>
      </w:pPr>
      <w:rPr>
        <w:rFonts w:ascii="Calibri" w:eastAsia="Calibri" w:hAnsi="Calibri" w:cs="Calibri" w:hint="default"/>
        <w:w w:val="100"/>
        <w:sz w:val="20"/>
        <w:szCs w:val="20"/>
      </w:rPr>
    </w:lvl>
    <w:lvl w:ilvl="1" w:tplc="2C14766E">
      <w:start w:val="1"/>
      <w:numFmt w:val="lowerLetter"/>
      <w:lvlText w:val="%2."/>
      <w:lvlJc w:val="left"/>
      <w:pPr>
        <w:ind w:left="1412" w:hanging="328"/>
      </w:pPr>
      <w:rPr>
        <w:rFonts w:ascii="Calibri" w:eastAsia="Calibri" w:hAnsi="Calibri" w:cs="Calibri" w:hint="default"/>
        <w:w w:val="100"/>
        <w:sz w:val="20"/>
        <w:szCs w:val="20"/>
      </w:rPr>
    </w:lvl>
    <w:lvl w:ilvl="2" w:tplc="E716D528">
      <w:numFmt w:val="bullet"/>
      <w:lvlText w:val="•"/>
      <w:lvlJc w:val="left"/>
      <w:pPr>
        <w:ind w:left="2236" w:hanging="328"/>
      </w:pPr>
      <w:rPr>
        <w:rFonts w:hint="default"/>
      </w:rPr>
    </w:lvl>
    <w:lvl w:ilvl="3" w:tplc="0B647ACE">
      <w:numFmt w:val="bullet"/>
      <w:lvlText w:val="•"/>
      <w:lvlJc w:val="left"/>
      <w:pPr>
        <w:ind w:left="3052" w:hanging="328"/>
      </w:pPr>
      <w:rPr>
        <w:rFonts w:hint="default"/>
      </w:rPr>
    </w:lvl>
    <w:lvl w:ilvl="4" w:tplc="A3242574">
      <w:numFmt w:val="bullet"/>
      <w:lvlText w:val="•"/>
      <w:lvlJc w:val="left"/>
      <w:pPr>
        <w:ind w:left="3868" w:hanging="328"/>
      </w:pPr>
      <w:rPr>
        <w:rFonts w:hint="default"/>
      </w:rPr>
    </w:lvl>
    <w:lvl w:ilvl="5" w:tplc="4072E0D0">
      <w:numFmt w:val="bullet"/>
      <w:lvlText w:val="•"/>
      <w:lvlJc w:val="left"/>
      <w:pPr>
        <w:ind w:left="4684" w:hanging="328"/>
      </w:pPr>
      <w:rPr>
        <w:rFonts w:hint="default"/>
      </w:rPr>
    </w:lvl>
    <w:lvl w:ilvl="6" w:tplc="1312E206">
      <w:numFmt w:val="bullet"/>
      <w:lvlText w:val="•"/>
      <w:lvlJc w:val="left"/>
      <w:pPr>
        <w:ind w:left="5500" w:hanging="328"/>
      </w:pPr>
      <w:rPr>
        <w:rFonts w:hint="default"/>
      </w:rPr>
    </w:lvl>
    <w:lvl w:ilvl="7" w:tplc="9C2E3DFE">
      <w:numFmt w:val="bullet"/>
      <w:lvlText w:val="•"/>
      <w:lvlJc w:val="left"/>
      <w:pPr>
        <w:ind w:left="6316" w:hanging="328"/>
      </w:pPr>
      <w:rPr>
        <w:rFonts w:hint="default"/>
      </w:rPr>
    </w:lvl>
    <w:lvl w:ilvl="8" w:tplc="B47448FA">
      <w:numFmt w:val="bullet"/>
      <w:lvlText w:val="•"/>
      <w:lvlJc w:val="left"/>
      <w:pPr>
        <w:ind w:left="7132" w:hanging="328"/>
      </w:pPr>
      <w:rPr>
        <w:rFonts w:hint="default"/>
      </w:rPr>
    </w:lvl>
  </w:abstractNum>
  <w:abstractNum w:abstractNumId="14" w15:restartNumberingAfterBreak="0">
    <w:nsid w:val="2F0B683A"/>
    <w:multiLevelType w:val="multilevel"/>
    <w:tmpl w:val="A5E85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E64017"/>
    <w:multiLevelType w:val="hybridMultilevel"/>
    <w:tmpl w:val="7DE8A59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4101238"/>
    <w:multiLevelType w:val="multilevel"/>
    <w:tmpl w:val="44141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127278"/>
    <w:multiLevelType w:val="multilevel"/>
    <w:tmpl w:val="8D349BA4"/>
    <w:lvl w:ilvl="0">
      <w:start w:val="14"/>
      <w:numFmt w:val="decimal"/>
      <w:lvlText w:val="%1"/>
      <w:lvlJc w:val="left"/>
      <w:pPr>
        <w:ind w:left="1011" w:hanging="390"/>
      </w:pPr>
      <w:rPr>
        <w:rFonts w:hint="default"/>
      </w:rPr>
    </w:lvl>
    <w:lvl w:ilvl="1">
      <w:start w:val="1"/>
      <w:numFmt w:val="decimal"/>
      <w:lvlText w:val="%1.%2"/>
      <w:lvlJc w:val="left"/>
      <w:pPr>
        <w:ind w:left="1011" w:hanging="390"/>
        <w:jc w:val="right"/>
      </w:pPr>
      <w:rPr>
        <w:rFonts w:ascii="Calibri" w:eastAsia="Calibri" w:hAnsi="Calibri" w:cs="Calibri" w:hint="default"/>
        <w:w w:val="100"/>
        <w:sz w:val="20"/>
        <w:szCs w:val="20"/>
      </w:rPr>
    </w:lvl>
    <w:lvl w:ilvl="2">
      <w:numFmt w:val="bullet"/>
      <w:lvlText w:val="•"/>
      <w:lvlJc w:val="left"/>
      <w:pPr>
        <w:ind w:left="2608" w:hanging="390"/>
      </w:pPr>
      <w:rPr>
        <w:rFonts w:hint="default"/>
      </w:rPr>
    </w:lvl>
    <w:lvl w:ilvl="3">
      <w:numFmt w:val="bullet"/>
      <w:lvlText w:val="•"/>
      <w:lvlJc w:val="left"/>
      <w:pPr>
        <w:ind w:left="3402" w:hanging="390"/>
      </w:pPr>
      <w:rPr>
        <w:rFonts w:hint="default"/>
      </w:rPr>
    </w:lvl>
    <w:lvl w:ilvl="4">
      <w:numFmt w:val="bullet"/>
      <w:lvlText w:val="•"/>
      <w:lvlJc w:val="left"/>
      <w:pPr>
        <w:ind w:left="4196" w:hanging="390"/>
      </w:pPr>
      <w:rPr>
        <w:rFonts w:hint="default"/>
      </w:rPr>
    </w:lvl>
    <w:lvl w:ilvl="5">
      <w:numFmt w:val="bullet"/>
      <w:lvlText w:val="•"/>
      <w:lvlJc w:val="left"/>
      <w:pPr>
        <w:ind w:left="4990" w:hanging="390"/>
      </w:pPr>
      <w:rPr>
        <w:rFonts w:hint="default"/>
      </w:rPr>
    </w:lvl>
    <w:lvl w:ilvl="6">
      <w:numFmt w:val="bullet"/>
      <w:lvlText w:val="•"/>
      <w:lvlJc w:val="left"/>
      <w:pPr>
        <w:ind w:left="5784" w:hanging="390"/>
      </w:pPr>
      <w:rPr>
        <w:rFonts w:hint="default"/>
      </w:rPr>
    </w:lvl>
    <w:lvl w:ilvl="7">
      <w:numFmt w:val="bullet"/>
      <w:lvlText w:val="•"/>
      <w:lvlJc w:val="left"/>
      <w:pPr>
        <w:ind w:left="6578" w:hanging="390"/>
      </w:pPr>
      <w:rPr>
        <w:rFonts w:hint="default"/>
      </w:rPr>
    </w:lvl>
    <w:lvl w:ilvl="8">
      <w:numFmt w:val="bullet"/>
      <w:lvlText w:val="•"/>
      <w:lvlJc w:val="left"/>
      <w:pPr>
        <w:ind w:left="7372" w:hanging="390"/>
      </w:pPr>
      <w:rPr>
        <w:rFonts w:hint="default"/>
      </w:rPr>
    </w:lvl>
  </w:abstractNum>
  <w:abstractNum w:abstractNumId="18" w15:restartNumberingAfterBreak="0">
    <w:nsid w:val="4E08420E"/>
    <w:multiLevelType w:val="hybridMultilevel"/>
    <w:tmpl w:val="61521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59491E"/>
    <w:multiLevelType w:val="hybridMultilevel"/>
    <w:tmpl w:val="AD4A9FEA"/>
    <w:lvl w:ilvl="0" w:tplc="6A4AFC44">
      <w:numFmt w:val="bullet"/>
      <w:lvlText w:val=""/>
      <w:lvlJc w:val="left"/>
      <w:pPr>
        <w:ind w:left="411" w:hanging="248"/>
      </w:pPr>
      <w:rPr>
        <w:rFonts w:ascii="Symbol" w:eastAsia="Symbol" w:hAnsi="Symbol" w:cs="Symbol" w:hint="default"/>
        <w:w w:val="100"/>
        <w:sz w:val="18"/>
        <w:szCs w:val="18"/>
      </w:rPr>
    </w:lvl>
    <w:lvl w:ilvl="1" w:tplc="51FE07F8">
      <w:numFmt w:val="bullet"/>
      <w:lvlText w:val="•"/>
      <w:lvlJc w:val="left"/>
      <w:pPr>
        <w:ind w:left="861" w:hanging="248"/>
      </w:pPr>
      <w:rPr>
        <w:rFonts w:hint="default"/>
      </w:rPr>
    </w:lvl>
    <w:lvl w:ilvl="2" w:tplc="02DC34FC">
      <w:numFmt w:val="bullet"/>
      <w:lvlText w:val="•"/>
      <w:lvlJc w:val="left"/>
      <w:pPr>
        <w:ind w:left="1302" w:hanging="248"/>
      </w:pPr>
      <w:rPr>
        <w:rFonts w:hint="default"/>
      </w:rPr>
    </w:lvl>
    <w:lvl w:ilvl="3" w:tplc="017430E4">
      <w:numFmt w:val="bullet"/>
      <w:lvlText w:val="•"/>
      <w:lvlJc w:val="left"/>
      <w:pPr>
        <w:ind w:left="1743" w:hanging="248"/>
      </w:pPr>
      <w:rPr>
        <w:rFonts w:hint="default"/>
      </w:rPr>
    </w:lvl>
    <w:lvl w:ilvl="4" w:tplc="F3C8F5A4">
      <w:numFmt w:val="bullet"/>
      <w:lvlText w:val="•"/>
      <w:lvlJc w:val="left"/>
      <w:pPr>
        <w:ind w:left="2184" w:hanging="248"/>
      </w:pPr>
      <w:rPr>
        <w:rFonts w:hint="default"/>
      </w:rPr>
    </w:lvl>
    <w:lvl w:ilvl="5" w:tplc="2EAAAC88">
      <w:numFmt w:val="bullet"/>
      <w:lvlText w:val="•"/>
      <w:lvlJc w:val="left"/>
      <w:pPr>
        <w:ind w:left="2625" w:hanging="248"/>
      </w:pPr>
      <w:rPr>
        <w:rFonts w:hint="default"/>
      </w:rPr>
    </w:lvl>
    <w:lvl w:ilvl="6" w:tplc="7244274E">
      <w:numFmt w:val="bullet"/>
      <w:lvlText w:val="•"/>
      <w:lvlJc w:val="left"/>
      <w:pPr>
        <w:ind w:left="3066" w:hanging="248"/>
      </w:pPr>
      <w:rPr>
        <w:rFonts w:hint="default"/>
      </w:rPr>
    </w:lvl>
    <w:lvl w:ilvl="7" w:tplc="46BC18CC">
      <w:numFmt w:val="bullet"/>
      <w:lvlText w:val="•"/>
      <w:lvlJc w:val="left"/>
      <w:pPr>
        <w:ind w:left="3507" w:hanging="248"/>
      </w:pPr>
      <w:rPr>
        <w:rFonts w:hint="default"/>
      </w:rPr>
    </w:lvl>
    <w:lvl w:ilvl="8" w:tplc="AFB42212">
      <w:numFmt w:val="bullet"/>
      <w:lvlText w:val="•"/>
      <w:lvlJc w:val="left"/>
      <w:pPr>
        <w:ind w:left="3948" w:hanging="248"/>
      </w:pPr>
      <w:rPr>
        <w:rFonts w:hint="default"/>
      </w:rPr>
    </w:lvl>
  </w:abstractNum>
  <w:abstractNum w:abstractNumId="20" w15:restartNumberingAfterBreak="0">
    <w:nsid w:val="5A7A550B"/>
    <w:multiLevelType w:val="multilevel"/>
    <w:tmpl w:val="7B32B1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5B35AD3"/>
    <w:multiLevelType w:val="hybridMultilevel"/>
    <w:tmpl w:val="96DE6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552240"/>
    <w:multiLevelType w:val="hybridMultilevel"/>
    <w:tmpl w:val="5E8449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28E7B09"/>
    <w:multiLevelType w:val="multilevel"/>
    <w:tmpl w:val="B9904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816837"/>
    <w:multiLevelType w:val="hybridMultilevel"/>
    <w:tmpl w:val="8190F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10"/>
  </w:num>
  <w:num w:numId="5">
    <w:abstractNumId w:val="4"/>
  </w:num>
  <w:num w:numId="6">
    <w:abstractNumId w:val="19"/>
  </w:num>
  <w:num w:numId="7">
    <w:abstractNumId w:val="12"/>
  </w:num>
  <w:num w:numId="8">
    <w:abstractNumId w:val="11"/>
  </w:num>
  <w:num w:numId="9">
    <w:abstractNumId w:val="1"/>
  </w:num>
  <w:num w:numId="10">
    <w:abstractNumId w:val="2"/>
  </w:num>
  <w:num w:numId="11">
    <w:abstractNumId w:val="6"/>
  </w:num>
  <w:num w:numId="12">
    <w:abstractNumId w:val="20"/>
  </w:num>
  <w:num w:numId="13">
    <w:abstractNumId w:val="3"/>
  </w:num>
  <w:num w:numId="14">
    <w:abstractNumId w:val="0"/>
  </w:num>
  <w:num w:numId="15">
    <w:abstractNumId w:val="23"/>
  </w:num>
  <w:num w:numId="16">
    <w:abstractNumId w:val="14"/>
  </w:num>
  <w:num w:numId="17">
    <w:abstractNumId w:val="9"/>
  </w:num>
  <w:num w:numId="18">
    <w:abstractNumId w:val="16"/>
  </w:num>
  <w:num w:numId="19">
    <w:abstractNumId w:val="15"/>
  </w:num>
  <w:num w:numId="20">
    <w:abstractNumId w:val="22"/>
  </w:num>
  <w:num w:numId="21">
    <w:abstractNumId w:val="5"/>
  </w:num>
  <w:num w:numId="22">
    <w:abstractNumId w:val="18"/>
  </w:num>
  <w:num w:numId="23">
    <w:abstractNumId w:val="21"/>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44"/>
    <w:rsid w:val="000469AF"/>
    <w:rsid w:val="00091EE5"/>
    <w:rsid w:val="000C0247"/>
    <w:rsid w:val="000D6071"/>
    <w:rsid w:val="000E2232"/>
    <w:rsid w:val="00121628"/>
    <w:rsid w:val="00136541"/>
    <w:rsid w:val="00213955"/>
    <w:rsid w:val="0023098E"/>
    <w:rsid w:val="0024260B"/>
    <w:rsid w:val="00291E5B"/>
    <w:rsid w:val="002E6887"/>
    <w:rsid w:val="002F6045"/>
    <w:rsid w:val="002F6C13"/>
    <w:rsid w:val="00374861"/>
    <w:rsid w:val="003C7277"/>
    <w:rsid w:val="003E1F1B"/>
    <w:rsid w:val="00401FAD"/>
    <w:rsid w:val="00457C5F"/>
    <w:rsid w:val="004B59AE"/>
    <w:rsid w:val="004E4EC1"/>
    <w:rsid w:val="004F3961"/>
    <w:rsid w:val="0052410F"/>
    <w:rsid w:val="005411BD"/>
    <w:rsid w:val="00592FFA"/>
    <w:rsid w:val="005B1B16"/>
    <w:rsid w:val="005D52F2"/>
    <w:rsid w:val="005F2E6D"/>
    <w:rsid w:val="00611566"/>
    <w:rsid w:val="00652B10"/>
    <w:rsid w:val="006641B7"/>
    <w:rsid w:val="00666FFE"/>
    <w:rsid w:val="006A03AD"/>
    <w:rsid w:val="006B1FB8"/>
    <w:rsid w:val="006B4F0C"/>
    <w:rsid w:val="006D5ADF"/>
    <w:rsid w:val="006E36CF"/>
    <w:rsid w:val="00770E8E"/>
    <w:rsid w:val="0078752E"/>
    <w:rsid w:val="007A6E03"/>
    <w:rsid w:val="007F730C"/>
    <w:rsid w:val="00802703"/>
    <w:rsid w:val="00811D52"/>
    <w:rsid w:val="00822D13"/>
    <w:rsid w:val="008D445F"/>
    <w:rsid w:val="0092688A"/>
    <w:rsid w:val="00940994"/>
    <w:rsid w:val="00957997"/>
    <w:rsid w:val="00962673"/>
    <w:rsid w:val="00966A23"/>
    <w:rsid w:val="00A33484"/>
    <w:rsid w:val="00A45969"/>
    <w:rsid w:val="00A72FD4"/>
    <w:rsid w:val="00A86B61"/>
    <w:rsid w:val="00AA4F5C"/>
    <w:rsid w:val="00AB1A25"/>
    <w:rsid w:val="00AB50FD"/>
    <w:rsid w:val="00AC1A61"/>
    <w:rsid w:val="00AE6B22"/>
    <w:rsid w:val="00B10591"/>
    <w:rsid w:val="00B15544"/>
    <w:rsid w:val="00B223CD"/>
    <w:rsid w:val="00B30ED7"/>
    <w:rsid w:val="00B926B6"/>
    <w:rsid w:val="00C06E16"/>
    <w:rsid w:val="00C14B47"/>
    <w:rsid w:val="00C27706"/>
    <w:rsid w:val="00C92464"/>
    <w:rsid w:val="00CA52E4"/>
    <w:rsid w:val="00CB79A1"/>
    <w:rsid w:val="00CB7BEF"/>
    <w:rsid w:val="00CF08D1"/>
    <w:rsid w:val="00CF7178"/>
    <w:rsid w:val="00D1054E"/>
    <w:rsid w:val="00D40F70"/>
    <w:rsid w:val="00D460AF"/>
    <w:rsid w:val="00D477CF"/>
    <w:rsid w:val="00D737D9"/>
    <w:rsid w:val="00D746EA"/>
    <w:rsid w:val="00D81A15"/>
    <w:rsid w:val="00D92D3E"/>
    <w:rsid w:val="00D9688C"/>
    <w:rsid w:val="00DB2280"/>
    <w:rsid w:val="00DB3E4C"/>
    <w:rsid w:val="00DC5BC7"/>
    <w:rsid w:val="00DD03DD"/>
    <w:rsid w:val="00DE083A"/>
    <w:rsid w:val="00DF3489"/>
    <w:rsid w:val="00E10D43"/>
    <w:rsid w:val="00E23BD5"/>
    <w:rsid w:val="00E724EB"/>
    <w:rsid w:val="00EA62EE"/>
    <w:rsid w:val="00F10708"/>
    <w:rsid w:val="00F2242E"/>
    <w:rsid w:val="00F430D6"/>
    <w:rsid w:val="00F82D29"/>
    <w:rsid w:val="00F908DA"/>
    <w:rsid w:val="00FC6D71"/>
    <w:rsid w:val="00FE0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1DAA"/>
  <w15:chartTrackingRefBased/>
  <w15:docId w15:val="{4AED7AB7-ECBA-42CE-98CA-E81CF526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5544"/>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1"/>
    <w:qFormat/>
    <w:rsid w:val="00B15544"/>
    <w:pPr>
      <w:ind w:left="79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15544"/>
    <w:rPr>
      <w:rFonts w:ascii="Calibri" w:eastAsia="Calibri" w:hAnsi="Calibri" w:cs="Calibri"/>
      <w:b/>
      <w:bCs/>
      <w:sz w:val="20"/>
      <w:szCs w:val="20"/>
    </w:rPr>
  </w:style>
  <w:style w:type="table" w:customStyle="1" w:styleId="TableNormal1">
    <w:name w:val="Table Normal1"/>
    <w:uiPriority w:val="2"/>
    <w:semiHidden/>
    <w:unhideWhenUsed/>
    <w:qFormat/>
    <w:rsid w:val="00B1554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15544"/>
    <w:rPr>
      <w:sz w:val="18"/>
      <w:szCs w:val="18"/>
    </w:rPr>
  </w:style>
  <w:style w:type="character" w:customStyle="1" w:styleId="BodyTextChar">
    <w:name w:val="Body Text Char"/>
    <w:basedOn w:val="DefaultParagraphFont"/>
    <w:link w:val="BodyText"/>
    <w:uiPriority w:val="1"/>
    <w:rsid w:val="00B15544"/>
    <w:rPr>
      <w:rFonts w:ascii="Calibri" w:eastAsia="Calibri" w:hAnsi="Calibri" w:cs="Calibri"/>
      <w:sz w:val="18"/>
      <w:szCs w:val="18"/>
    </w:rPr>
  </w:style>
  <w:style w:type="paragraph" w:styleId="ListParagraph">
    <w:name w:val="List Paragraph"/>
    <w:aliases w:val="List Paragraph1,Listas,lp1"/>
    <w:basedOn w:val="Normal"/>
    <w:link w:val="ListParagraphChar"/>
    <w:uiPriority w:val="34"/>
    <w:qFormat/>
    <w:rsid w:val="00B15544"/>
    <w:pPr>
      <w:ind w:left="1552" w:hanging="394"/>
    </w:pPr>
  </w:style>
  <w:style w:type="paragraph" w:customStyle="1" w:styleId="TableParagraph">
    <w:name w:val="Table Paragraph"/>
    <w:basedOn w:val="Normal"/>
    <w:uiPriority w:val="1"/>
    <w:qFormat/>
    <w:rsid w:val="00B15544"/>
  </w:style>
  <w:style w:type="table" w:styleId="TableGrid">
    <w:name w:val="Table Grid"/>
    <w:basedOn w:val="TableNormal"/>
    <w:uiPriority w:val="39"/>
    <w:rsid w:val="00B1554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69"/>
    <w:rPr>
      <w:rFonts w:ascii="Segoe UI" w:eastAsia="Calibri" w:hAnsi="Segoe UI" w:cs="Segoe UI"/>
      <w:sz w:val="18"/>
      <w:szCs w:val="18"/>
    </w:rPr>
  </w:style>
  <w:style w:type="character" w:styleId="Hyperlink">
    <w:name w:val="Hyperlink"/>
    <w:basedOn w:val="DefaultParagraphFont"/>
    <w:uiPriority w:val="99"/>
    <w:unhideWhenUsed/>
    <w:rsid w:val="00A45969"/>
    <w:rPr>
      <w:color w:val="0563C1" w:themeColor="hyperlink"/>
      <w:u w:val="single"/>
    </w:rPr>
  </w:style>
  <w:style w:type="paragraph" w:styleId="Header">
    <w:name w:val="header"/>
    <w:basedOn w:val="Normal"/>
    <w:link w:val="HeaderChar"/>
    <w:uiPriority w:val="99"/>
    <w:unhideWhenUsed/>
    <w:rsid w:val="00291E5B"/>
    <w:pPr>
      <w:tabs>
        <w:tab w:val="center" w:pos="4419"/>
        <w:tab w:val="right" w:pos="8838"/>
      </w:tabs>
    </w:pPr>
  </w:style>
  <w:style w:type="character" w:customStyle="1" w:styleId="HeaderChar">
    <w:name w:val="Header Char"/>
    <w:basedOn w:val="DefaultParagraphFont"/>
    <w:link w:val="Header"/>
    <w:uiPriority w:val="99"/>
    <w:rsid w:val="00291E5B"/>
    <w:rPr>
      <w:rFonts w:ascii="Calibri" w:eastAsia="Calibri" w:hAnsi="Calibri" w:cs="Calibri"/>
    </w:rPr>
  </w:style>
  <w:style w:type="paragraph" w:styleId="Footer">
    <w:name w:val="footer"/>
    <w:basedOn w:val="Normal"/>
    <w:link w:val="FooterChar"/>
    <w:uiPriority w:val="99"/>
    <w:unhideWhenUsed/>
    <w:rsid w:val="00291E5B"/>
    <w:pPr>
      <w:tabs>
        <w:tab w:val="center" w:pos="4419"/>
        <w:tab w:val="right" w:pos="8838"/>
      </w:tabs>
    </w:pPr>
  </w:style>
  <w:style w:type="character" w:customStyle="1" w:styleId="FooterChar">
    <w:name w:val="Footer Char"/>
    <w:basedOn w:val="DefaultParagraphFont"/>
    <w:link w:val="Footer"/>
    <w:uiPriority w:val="99"/>
    <w:rsid w:val="00291E5B"/>
    <w:rPr>
      <w:rFonts w:ascii="Calibri" w:eastAsia="Calibri" w:hAnsi="Calibri" w:cs="Calibri"/>
    </w:rPr>
  </w:style>
  <w:style w:type="character" w:customStyle="1" w:styleId="ListParagraphChar">
    <w:name w:val="List Paragraph Char"/>
    <w:aliases w:val="List Paragraph1 Char,Listas Char,lp1 Char"/>
    <w:link w:val="ListParagraph"/>
    <w:uiPriority w:val="34"/>
    <w:locked/>
    <w:rsid w:val="002E6887"/>
    <w:rPr>
      <w:rFonts w:ascii="Calibri" w:eastAsia="Calibri" w:hAnsi="Calibri" w:cs="Calibri"/>
    </w:rPr>
  </w:style>
  <w:style w:type="paragraph" w:styleId="FootnoteText">
    <w:name w:val="footnote text"/>
    <w:basedOn w:val="Normal"/>
    <w:link w:val="FootnoteTextChar"/>
    <w:uiPriority w:val="99"/>
    <w:semiHidden/>
    <w:unhideWhenUsed/>
    <w:rsid w:val="00D746EA"/>
    <w:rPr>
      <w:sz w:val="20"/>
      <w:szCs w:val="20"/>
    </w:rPr>
  </w:style>
  <w:style w:type="character" w:customStyle="1" w:styleId="FootnoteTextChar">
    <w:name w:val="Footnote Text Char"/>
    <w:basedOn w:val="DefaultParagraphFont"/>
    <w:link w:val="FootnoteText"/>
    <w:uiPriority w:val="99"/>
    <w:semiHidden/>
    <w:rsid w:val="00D746EA"/>
    <w:rPr>
      <w:rFonts w:ascii="Calibri" w:eastAsia="Calibri" w:hAnsi="Calibri" w:cs="Calibri"/>
      <w:sz w:val="20"/>
      <w:szCs w:val="20"/>
    </w:rPr>
  </w:style>
  <w:style w:type="character" w:styleId="FootnoteReference">
    <w:name w:val="footnote reference"/>
    <w:basedOn w:val="DefaultParagraphFont"/>
    <w:uiPriority w:val="99"/>
    <w:semiHidden/>
    <w:unhideWhenUsed/>
    <w:rsid w:val="00D746EA"/>
    <w:rPr>
      <w:vertAlign w:val="superscript"/>
    </w:rPr>
  </w:style>
  <w:style w:type="character" w:customStyle="1" w:styleId="apple-style-span">
    <w:name w:val="apple-style-span"/>
    <w:basedOn w:val="DefaultParagraphFont"/>
    <w:rsid w:val="00D40F70"/>
  </w:style>
  <w:style w:type="character" w:styleId="UnresolvedMention">
    <w:name w:val="Unresolved Mention"/>
    <w:basedOn w:val="DefaultParagraphFont"/>
    <w:uiPriority w:val="99"/>
    <w:semiHidden/>
    <w:unhideWhenUsed/>
    <w:rsid w:val="00D737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4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for.proposal@unwom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ll.for.proposal@unwom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ll.for.proposal@unwomen.org" TargetMode="External"/><Relationship Id="rId4" Type="http://schemas.openxmlformats.org/officeDocument/2006/relationships/webSettings" Target="webSettings.xml"/><Relationship Id="rId9" Type="http://schemas.openxmlformats.org/officeDocument/2006/relationships/hyperlink" Target="mailto:call.for.proposal@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4334</Words>
  <Characters>24708</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Angélica Kiyomi</cp:lastModifiedBy>
  <cp:revision>2</cp:revision>
  <cp:lastPrinted>2018-03-15T22:43:00Z</cp:lastPrinted>
  <dcterms:created xsi:type="dcterms:W3CDTF">2018-04-12T22:26:00Z</dcterms:created>
  <dcterms:modified xsi:type="dcterms:W3CDTF">2018-04-12T22:26:00Z</dcterms:modified>
</cp:coreProperties>
</file>